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9FEBB05" w14:textId="57E77BF8" w:rsidR="00972DEF" w:rsidRPr="00F54FEE" w:rsidRDefault="00972DEF" w:rsidP="00972DEF">
      <w:pPr>
        <w:spacing w:line="360" w:lineRule="auto"/>
        <w:rPr>
          <w:rFonts w:cs="Helvetica"/>
          <w:b/>
          <w:bCs/>
          <w:iCs/>
          <w:sz w:val="28"/>
          <w:szCs w:val="28"/>
          <w:lang w:val="de"/>
        </w:rPr>
      </w:pPr>
      <w:r>
        <w:rPr>
          <w:rFonts w:cs="Helvetica"/>
          <w:b/>
          <w:bCs/>
          <w:iCs/>
          <w:sz w:val="28"/>
          <w:szCs w:val="28"/>
          <w:lang w:val="de"/>
        </w:rPr>
        <w:t>Langfristig konform und damit zukunftssicher</w:t>
      </w:r>
    </w:p>
    <w:p w14:paraId="3F705843" w14:textId="7A66E18B" w:rsidR="008557DA" w:rsidRPr="002F67B1" w:rsidRDefault="00972DEF" w:rsidP="008557DA">
      <w:pPr>
        <w:pStyle w:val="Default"/>
        <w:rPr>
          <w:color w:val="000000" w:themeColor="text1"/>
          <w:highlight w:val="yellow"/>
          <w:u w:val="single"/>
        </w:rPr>
      </w:pPr>
      <w:proofErr w:type="spellStart"/>
      <w:r w:rsidRPr="00972DEF">
        <w:rPr>
          <w:b/>
          <w:color w:val="000000" w:themeColor="text1"/>
        </w:rPr>
        <w:t>Peroxidisch</w:t>
      </w:r>
      <w:proofErr w:type="spellEnd"/>
      <w:r w:rsidRPr="00972DEF">
        <w:rPr>
          <w:b/>
          <w:color w:val="000000" w:themeColor="text1"/>
        </w:rPr>
        <w:t xml:space="preserve"> vernetztes </w:t>
      </w:r>
      <w:proofErr w:type="spellStart"/>
      <w:r w:rsidRPr="00972DEF">
        <w:rPr>
          <w:b/>
          <w:color w:val="000000" w:themeColor="text1"/>
        </w:rPr>
        <w:t>Fluorelastomer</w:t>
      </w:r>
      <w:proofErr w:type="spellEnd"/>
      <w:r w:rsidRPr="00972DEF">
        <w:rPr>
          <w:b/>
          <w:color w:val="000000" w:themeColor="text1"/>
        </w:rPr>
        <w:t xml:space="preserve"> von Freudenberg erfüllt neueste regulatorische Anforderungen der Prozessindustrie</w:t>
      </w:r>
    </w:p>
    <w:p w14:paraId="13150986" w14:textId="77777777" w:rsidR="00972DEF" w:rsidRDefault="00972DEF" w:rsidP="00972DEF">
      <w:pPr>
        <w:autoSpaceDE w:val="0"/>
        <w:autoSpaceDN w:val="0"/>
        <w:adjustRightInd w:val="0"/>
        <w:spacing w:after="120" w:line="360" w:lineRule="auto"/>
        <w:rPr>
          <w:rFonts w:cs="Arial"/>
          <w:b/>
          <w:color w:val="000000" w:themeColor="text1"/>
          <w:sz w:val="20"/>
          <w:szCs w:val="20"/>
        </w:rPr>
      </w:pPr>
    </w:p>
    <w:p w14:paraId="7CA4259B" w14:textId="4DFD759E" w:rsidR="00972DEF" w:rsidRPr="00DD397A" w:rsidRDefault="001E1A82" w:rsidP="00972DEF">
      <w:pPr>
        <w:autoSpaceDE w:val="0"/>
        <w:autoSpaceDN w:val="0"/>
        <w:adjustRightInd w:val="0"/>
        <w:spacing w:after="120" w:line="360" w:lineRule="auto"/>
        <w:rPr>
          <w:rFonts w:cs="Arial"/>
          <w:b/>
          <w:color w:val="000000" w:themeColor="text1"/>
          <w:sz w:val="20"/>
          <w:szCs w:val="20"/>
          <w:lang w:val="de"/>
        </w:rPr>
      </w:pPr>
      <w:r w:rsidRPr="0070431D">
        <w:rPr>
          <w:rFonts w:cs="Arial"/>
          <w:b/>
          <w:color w:val="000000" w:themeColor="text1"/>
          <w:sz w:val="20"/>
          <w:szCs w:val="20"/>
        </w:rPr>
        <w:t>Weinheim</w:t>
      </w:r>
      <w:r w:rsidR="008557DA" w:rsidRPr="0070431D">
        <w:rPr>
          <w:rFonts w:cs="Arial"/>
          <w:b/>
          <w:color w:val="000000" w:themeColor="text1"/>
          <w:sz w:val="20"/>
          <w:szCs w:val="20"/>
        </w:rPr>
        <w:t xml:space="preserve">, </w:t>
      </w:r>
      <w:r w:rsidR="00DD397A">
        <w:rPr>
          <w:rFonts w:cs="Arial"/>
          <w:b/>
          <w:color w:val="000000" w:themeColor="text1"/>
          <w:sz w:val="20"/>
          <w:szCs w:val="20"/>
        </w:rPr>
        <w:t>17</w:t>
      </w:r>
      <w:r w:rsidR="00F302B0" w:rsidRPr="00F133B7">
        <w:rPr>
          <w:rFonts w:cs="Arial"/>
          <w:b/>
          <w:color w:val="000000" w:themeColor="text1"/>
          <w:sz w:val="20"/>
          <w:szCs w:val="20"/>
        </w:rPr>
        <w:t xml:space="preserve">. </w:t>
      </w:r>
      <w:r w:rsidR="00972DEF">
        <w:rPr>
          <w:rFonts w:cs="Arial"/>
          <w:b/>
          <w:color w:val="000000" w:themeColor="text1"/>
          <w:sz w:val="20"/>
          <w:szCs w:val="20"/>
        </w:rPr>
        <w:t>April</w:t>
      </w:r>
      <w:r w:rsidR="00C41700" w:rsidRPr="00F133B7">
        <w:rPr>
          <w:rFonts w:cs="Arial"/>
          <w:b/>
          <w:color w:val="000000" w:themeColor="text1"/>
          <w:sz w:val="20"/>
          <w:szCs w:val="20"/>
        </w:rPr>
        <w:t xml:space="preserve"> </w:t>
      </w:r>
      <w:r w:rsidR="008557DA" w:rsidRPr="00F133B7">
        <w:rPr>
          <w:rFonts w:cs="Arial"/>
          <w:b/>
          <w:color w:val="000000" w:themeColor="text1"/>
          <w:sz w:val="20"/>
          <w:szCs w:val="20"/>
        </w:rPr>
        <w:t>20</w:t>
      </w:r>
      <w:r w:rsidR="005B3EA6" w:rsidRPr="00F133B7">
        <w:rPr>
          <w:rFonts w:cs="Arial"/>
          <w:b/>
          <w:color w:val="000000" w:themeColor="text1"/>
          <w:sz w:val="20"/>
          <w:szCs w:val="20"/>
        </w:rPr>
        <w:t>2</w:t>
      </w:r>
      <w:r w:rsidR="00F94696" w:rsidRPr="00F133B7">
        <w:rPr>
          <w:rFonts w:cs="Arial"/>
          <w:b/>
          <w:color w:val="000000" w:themeColor="text1"/>
          <w:sz w:val="20"/>
          <w:szCs w:val="20"/>
        </w:rPr>
        <w:t>3</w:t>
      </w:r>
      <w:r w:rsidR="008557DA" w:rsidRPr="00F133B7">
        <w:rPr>
          <w:rFonts w:cs="Arial"/>
          <w:b/>
          <w:color w:val="000000" w:themeColor="text1"/>
          <w:sz w:val="20"/>
          <w:szCs w:val="20"/>
        </w:rPr>
        <w:t xml:space="preserve">. </w:t>
      </w:r>
      <w:r w:rsidR="00DD397A" w:rsidRPr="00DD397A">
        <w:rPr>
          <w:rFonts w:cs="Arial"/>
          <w:b/>
          <w:color w:val="000000" w:themeColor="text1"/>
          <w:sz w:val="20"/>
          <w:szCs w:val="20"/>
        </w:rPr>
        <w:t xml:space="preserve">Der </w:t>
      </w:r>
      <w:proofErr w:type="spellStart"/>
      <w:r w:rsidR="00DD397A" w:rsidRPr="00DD397A">
        <w:rPr>
          <w:rFonts w:cs="Arial"/>
          <w:b/>
          <w:color w:val="000000" w:themeColor="text1"/>
          <w:sz w:val="20"/>
          <w:szCs w:val="20"/>
        </w:rPr>
        <w:t>peroxidisch</w:t>
      </w:r>
      <w:proofErr w:type="spellEnd"/>
      <w:r w:rsidR="00DD397A" w:rsidRPr="00DD397A">
        <w:rPr>
          <w:rFonts w:cs="Arial"/>
          <w:b/>
          <w:color w:val="000000" w:themeColor="text1"/>
          <w:sz w:val="20"/>
          <w:szCs w:val="20"/>
        </w:rPr>
        <w:t xml:space="preserve"> vernetzte </w:t>
      </w:r>
      <w:proofErr w:type="spellStart"/>
      <w:r w:rsidR="00DD397A" w:rsidRPr="00DD397A">
        <w:rPr>
          <w:rFonts w:cs="Arial"/>
          <w:b/>
          <w:color w:val="000000" w:themeColor="text1"/>
          <w:sz w:val="20"/>
          <w:szCs w:val="20"/>
        </w:rPr>
        <w:t>Fluorelastomerwerkstoff</w:t>
      </w:r>
      <w:proofErr w:type="spellEnd"/>
      <w:r w:rsidR="00DD397A" w:rsidRPr="00DD397A">
        <w:rPr>
          <w:rFonts w:cs="Arial"/>
          <w:b/>
          <w:color w:val="000000" w:themeColor="text1"/>
          <w:sz w:val="20"/>
          <w:szCs w:val="20"/>
        </w:rPr>
        <w:t xml:space="preserve"> 75 FKM 239961 von Freudenberg Sealing Technologies </w:t>
      </w:r>
      <w:r w:rsidR="00470E9C" w:rsidRPr="00470E9C">
        <w:rPr>
          <w:rFonts w:cs="Arial"/>
          <w:b/>
          <w:color w:val="000000" w:themeColor="text1"/>
          <w:sz w:val="20"/>
          <w:szCs w:val="20"/>
        </w:rPr>
        <w:t xml:space="preserve">verfügt </w:t>
      </w:r>
      <w:r w:rsidR="00470E9C">
        <w:rPr>
          <w:rFonts w:cs="Arial"/>
          <w:b/>
          <w:color w:val="000000" w:themeColor="text1"/>
          <w:sz w:val="20"/>
          <w:szCs w:val="20"/>
        </w:rPr>
        <w:t>jetzt</w:t>
      </w:r>
      <w:r w:rsidR="00470E9C" w:rsidRPr="00470E9C">
        <w:rPr>
          <w:rFonts w:cs="Arial"/>
          <w:b/>
          <w:color w:val="000000" w:themeColor="text1"/>
          <w:sz w:val="20"/>
          <w:szCs w:val="20"/>
        </w:rPr>
        <w:t xml:space="preserve"> auch über die pharmaspezifische Freigabe nach USP Chapter 87. Das Ergebnis der in-vitro-Konformitätsprüfung bestätigt, dass </w:t>
      </w:r>
      <w:r w:rsidR="00470E9C">
        <w:rPr>
          <w:rFonts w:cs="Arial"/>
          <w:b/>
          <w:color w:val="000000" w:themeColor="text1"/>
          <w:sz w:val="20"/>
          <w:szCs w:val="20"/>
        </w:rPr>
        <w:t>das Material</w:t>
      </w:r>
      <w:r w:rsidR="00470E9C" w:rsidRPr="00470E9C">
        <w:rPr>
          <w:rFonts w:cs="Arial"/>
          <w:b/>
          <w:color w:val="000000" w:themeColor="text1"/>
          <w:sz w:val="20"/>
          <w:szCs w:val="20"/>
        </w:rPr>
        <w:t xml:space="preserve"> keine toxischen Effekte auf Zellkulturen hat. </w:t>
      </w:r>
      <w:r w:rsidR="00470E9C">
        <w:rPr>
          <w:rFonts w:cs="Arial"/>
          <w:b/>
          <w:color w:val="000000" w:themeColor="text1"/>
          <w:sz w:val="20"/>
          <w:szCs w:val="20"/>
        </w:rPr>
        <w:t xml:space="preserve">Damit </w:t>
      </w:r>
      <w:r w:rsidR="00EA3982">
        <w:rPr>
          <w:rFonts w:cs="Arial"/>
          <w:b/>
          <w:color w:val="000000" w:themeColor="text1"/>
          <w:sz w:val="20"/>
          <w:szCs w:val="20"/>
        </w:rPr>
        <w:t xml:space="preserve">entspricht </w:t>
      </w:r>
      <w:r w:rsidR="00470E9C">
        <w:rPr>
          <w:rFonts w:cs="Arial"/>
          <w:b/>
          <w:color w:val="000000" w:themeColor="text1"/>
          <w:sz w:val="20"/>
          <w:szCs w:val="20"/>
        </w:rPr>
        <w:t xml:space="preserve">der Werkstoff </w:t>
      </w:r>
      <w:r w:rsidR="00EA3982">
        <w:rPr>
          <w:rFonts w:cs="Arial"/>
          <w:b/>
          <w:color w:val="000000" w:themeColor="text1"/>
          <w:sz w:val="20"/>
          <w:szCs w:val="20"/>
        </w:rPr>
        <w:t xml:space="preserve">den </w:t>
      </w:r>
      <w:r w:rsidR="004F758A">
        <w:rPr>
          <w:rFonts w:cs="Arial"/>
          <w:b/>
          <w:color w:val="000000" w:themeColor="text1"/>
          <w:sz w:val="20"/>
          <w:szCs w:val="20"/>
        </w:rPr>
        <w:t xml:space="preserve">neuesten regulatorischen Anforderungen für Lebensmittelkontaktmaterialien. </w:t>
      </w:r>
      <w:r w:rsidR="00470E9C">
        <w:rPr>
          <w:rFonts w:cs="Arial"/>
          <w:b/>
          <w:color w:val="000000" w:themeColor="text1"/>
          <w:sz w:val="20"/>
          <w:szCs w:val="20"/>
        </w:rPr>
        <w:t>Mit dieser Weiterentwicklung lassen sich</w:t>
      </w:r>
      <w:r w:rsidR="00183EED">
        <w:rPr>
          <w:rFonts w:cs="Arial"/>
          <w:b/>
          <w:color w:val="000000" w:themeColor="text1"/>
          <w:sz w:val="20"/>
          <w:szCs w:val="20"/>
        </w:rPr>
        <w:t xml:space="preserve"> </w:t>
      </w:r>
      <w:proofErr w:type="spellStart"/>
      <w:r w:rsidR="00183EED">
        <w:rPr>
          <w:rFonts w:cs="Arial"/>
          <w:b/>
          <w:color w:val="000000" w:themeColor="text1"/>
          <w:sz w:val="20"/>
          <w:szCs w:val="20"/>
        </w:rPr>
        <w:t>bisphenolisch</w:t>
      </w:r>
      <w:proofErr w:type="spellEnd"/>
      <w:r w:rsidR="00183EED">
        <w:rPr>
          <w:rFonts w:cs="Arial"/>
          <w:b/>
          <w:color w:val="000000" w:themeColor="text1"/>
          <w:sz w:val="20"/>
          <w:szCs w:val="20"/>
        </w:rPr>
        <w:t xml:space="preserve"> vernetzten FKM-Werkstoffe </w:t>
      </w:r>
      <w:r w:rsidR="00470E9C">
        <w:rPr>
          <w:rFonts w:cs="Arial"/>
          <w:b/>
          <w:color w:val="000000" w:themeColor="text1"/>
          <w:sz w:val="20"/>
          <w:szCs w:val="20"/>
        </w:rPr>
        <w:t>im</w:t>
      </w:r>
      <w:r w:rsidR="00183EED">
        <w:rPr>
          <w:rFonts w:cs="Arial"/>
          <w:b/>
          <w:color w:val="000000" w:themeColor="text1"/>
          <w:sz w:val="20"/>
          <w:szCs w:val="20"/>
        </w:rPr>
        <w:t xml:space="preserve"> Lebensmittelbereich ersetzen. </w:t>
      </w:r>
      <w:r w:rsidR="00DD397A" w:rsidRPr="00DD397A">
        <w:rPr>
          <w:rFonts w:cs="Arial"/>
          <w:b/>
          <w:color w:val="000000" w:themeColor="text1"/>
          <w:sz w:val="20"/>
          <w:szCs w:val="20"/>
        </w:rPr>
        <w:t xml:space="preserve">Das schnell verfügbare Hochleistungsmaterial ist sehr </w:t>
      </w:r>
      <w:r w:rsidR="00A75AEA">
        <w:rPr>
          <w:rFonts w:cs="Arial"/>
          <w:b/>
          <w:color w:val="000000" w:themeColor="text1"/>
          <w:sz w:val="20"/>
          <w:szCs w:val="20"/>
        </w:rPr>
        <w:t xml:space="preserve">gut </w:t>
      </w:r>
      <w:r w:rsidR="00DD397A" w:rsidRPr="00DD397A">
        <w:rPr>
          <w:rFonts w:cs="Arial"/>
          <w:b/>
          <w:color w:val="000000" w:themeColor="text1"/>
          <w:sz w:val="20"/>
          <w:szCs w:val="20"/>
        </w:rPr>
        <w:t xml:space="preserve">medien- und temperaturbeständig, hochrein und damit eines der Produkt-Highlights des Unternehmens auf den Fachmessen </w:t>
      </w:r>
      <w:proofErr w:type="spellStart"/>
      <w:r w:rsidR="00DD397A" w:rsidRPr="00DD397A">
        <w:rPr>
          <w:rFonts w:cs="Arial"/>
          <w:b/>
          <w:color w:val="000000" w:themeColor="text1"/>
          <w:sz w:val="20"/>
          <w:szCs w:val="20"/>
        </w:rPr>
        <w:t>Interphex</w:t>
      </w:r>
      <w:proofErr w:type="spellEnd"/>
      <w:r w:rsidR="00DD397A" w:rsidRPr="00DD397A">
        <w:rPr>
          <w:rFonts w:cs="Arial"/>
          <w:b/>
          <w:color w:val="000000" w:themeColor="text1"/>
          <w:sz w:val="20"/>
          <w:szCs w:val="20"/>
        </w:rPr>
        <w:t xml:space="preserve">, vom 25. bis 27. April in New York und der </w:t>
      </w:r>
      <w:proofErr w:type="spellStart"/>
      <w:r w:rsidR="00DD397A" w:rsidRPr="00DD397A">
        <w:rPr>
          <w:rFonts w:cs="Arial"/>
          <w:b/>
          <w:color w:val="000000" w:themeColor="text1"/>
          <w:sz w:val="20"/>
          <w:szCs w:val="20"/>
        </w:rPr>
        <w:t>FoodPro</w:t>
      </w:r>
      <w:proofErr w:type="spellEnd"/>
      <w:r w:rsidR="00DD397A" w:rsidRPr="00DD397A">
        <w:rPr>
          <w:rFonts w:cs="Arial"/>
          <w:b/>
          <w:color w:val="000000" w:themeColor="text1"/>
          <w:sz w:val="20"/>
          <w:szCs w:val="20"/>
        </w:rPr>
        <w:t xml:space="preserve"> vom 23. bis 26. Juli in Melbourne.</w:t>
      </w:r>
    </w:p>
    <w:p w14:paraId="4043976E" w14:textId="7F1DE06C"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DD397A">
        <w:rPr>
          <w:rFonts w:cs="Arial"/>
          <w:bCs/>
          <w:color w:val="000000" w:themeColor="text1"/>
          <w:sz w:val="20"/>
          <w:szCs w:val="20"/>
        </w:rPr>
        <w:t>Fluorkautschuk (FKM) ist aus der Prozessindustrie nicht wegzudenken. Der Werkstoff eignet sich für Anwendungen unter hohen Temperaturen und aggressiven Medien. Eigenschaften, die für den Einsatz in der Lebensmittel- und Getränke- sowie der Pharmaindustrie gefragt sind. Dies wiederum führt zu hoher Nachfrage und damit oftmals zu langen Lieferzeiten. Der Werkstoff von Freudenberg Sealing Technologies entspricht hohen Reinheitsstandards und ist sehr gut medien- und temperaturbeständig. Darüber hinaus punktet er durch seine gute Lieferfähigkeit.</w:t>
      </w:r>
    </w:p>
    <w:p w14:paraId="7C1534FE" w14:textId="7C3633A2" w:rsidR="00972DEF" w:rsidRPr="00972DEF" w:rsidRDefault="00972DEF" w:rsidP="00972DEF">
      <w:pPr>
        <w:autoSpaceDE w:val="0"/>
        <w:autoSpaceDN w:val="0"/>
        <w:adjustRightInd w:val="0"/>
        <w:spacing w:after="120" w:line="360" w:lineRule="auto"/>
        <w:rPr>
          <w:rFonts w:cs="Arial"/>
          <w:b/>
          <w:color w:val="000000" w:themeColor="text1"/>
          <w:sz w:val="20"/>
          <w:szCs w:val="20"/>
        </w:rPr>
      </w:pPr>
      <w:r w:rsidRPr="00972DEF">
        <w:rPr>
          <w:rFonts w:cs="Arial"/>
          <w:b/>
          <w:color w:val="000000" w:themeColor="text1"/>
          <w:sz w:val="20"/>
          <w:szCs w:val="20"/>
        </w:rPr>
        <w:t>Erfüllt langfristig regulatorische Anforderungen</w:t>
      </w:r>
    </w:p>
    <w:p w14:paraId="549EF2E7" w14:textId="0C3981A4" w:rsidR="00972DEF" w:rsidRPr="00972DEF" w:rsidRDefault="008736FA" w:rsidP="00972DEF">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 xml:space="preserve">Aufgrund des speziellen Rezeptaufbaus </w:t>
      </w:r>
      <w:r w:rsidR="00972DEF" w:rsidRPr="00972DEF">
        <w:rPr>
          <w:rFonts w:cs="Arial"/>
          <w:bCs/>
          <w:color w:val="000000" w:themeColor="text1"/>
          <w:sz w:val="20"/>
          <w:szCs w:val="20"/>
        </w:rPr>
        <w:t xml:space="preserve">entspricht das Elastomer auch langfristig allen aktuellen regulatorischen Anforderungen der Prozessindustrie. </w:t>
      </w:r>
    </w:p>
    <w:p w14:paraId="5E65A2B3" w14:textId="7A81CA64"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Dazu gehören zum einen Zertifizierungen</w:t>
      </w:r>
      <w:r w:rsidR="00EF29A3">
        <w:rPr>
          <w:rFonts w:cs="Arial"/>
          <w:bCs/>
          <w:color w:val="000000" w:themeColor="text1"/>
          <w:sz w:val="20"/>
          <w:szCs w:val="20"/>
        </w:rPr>
        <w:t xml:space="preserve"> und Freigaben</w:t>
      </w:r>
      <w:r w:rsidRPr="00972DEF">
        <w:rPr>
          <w:rFonts w:cs="Arial"/>
          <w:bCs/>
          <w:color w:val="000000" w:themeColor="text1"/>
          <w:sz w:val="20"/>
          <w:szCs w:val="20"/>
        </w:rPr>
        <w:t xml:space="preserve">, die sicherstellen, dass Materialien, die mit Lebensmitteln in Kontakt kommen, keine schädlichen Substanzen auf die Lebensmittel übertragen [EG (VO) 1935/2004, FDA § </w:t>
      </w:r>
      <w:r w:rsidRPr="00972DEF">
        <w:rPr>
          <w:rFonts w:cs="Arial"/>
          <w:bCs/>
          <w:color w:val="000000" w:themeColor="text1"/>
          <w:sz w:val="20"/>
          <w:szCs w:val="20"/>
        </w:rPr>
        <w:t xml:space="preserve">177.2600 und BfR XXI]. </w:t>
      </w:r>
      <w:r w:rsidRPr="003471A1">
        <w:rPr>
          <w:rFonts w:cs="Arial"/>
          <w:bCs/>
          <w:color w:val="000000" w:themeColor="text1"/>
          <w:sz w:val="20"/>
          <w:szCs w:val="20"/>
        </w:rPr>
        <w:t>„</w:t>
      </w:r>
      <w:r w:rsidRPr="00470E9C">
        <w:rPr>
          <w:rFonts w:cs="Arial"/>
          <w:bCs/>
          <w:color w:val="000000" w:themeColor="text1"/>
          <w:sz w:val="20"/>
          <w:szCs w:val="20"/>
        </w:rPr>
        <w:t>Dabei wird kompromisslos der aktuellste Stand der Regularien erfüllt“, erläutert Dr.</w:t>
      </w:r>
      <w:r w:rsidR="00EF29A3" w:rsidRPr="00470E9C">
        <w:rPr>
          <w:rFonts w:cs="Arial"/>
          <w:bCs/>
          <w:color w:val="000000" w:themeColor="text1"/>
          <w:sz w:val="20"/>
          <w:szCs w:val="20"/>
        </w:rPr>
        <w:t xml:space="preserve"> Martin Scherer</w:t>
      </w:r>
      <w:r w:rsidRPr="00470E9C">
        <w:rPr>
          <w:rFonts w:cs="Arial"/>
          <w:bCs/>
          <w:color w:val="000000" w:themeColor="text1"/>
          <w:sz w:val="20"/>
          <w:szCs w:val="20"/>
        </w:rPr>
        <w:t xml:space="preserve">, Materialentwickler bei Freudenberg Sealing Technologies. „Dies ist wichtig, da es insbesondere in </w:t>
      </w:r>
      <w:r w:rsidRPr="00470E9C">
        <w:rPr>
          <w:rFonts w:cs="Arial"/>
          <w:bCs/>
          <w:color w:val="000000" w:themeColor="text1"/>
          <w:sz w:val="20"/>
          <w:szCs w:val="20"/>
        </w:rPr>
        <w:lastRenderedPageBreak/>
        <w:t>Europa laufend Aktualisierungen gibt in Bezug auf die Sauberkeit der Lebensmittelkontaktmaterialien.“</w:t>
      </w:r>
      <w:r w:rsidRPr="00972DEF">
        <w:rPr>
          <w:rFonts w:cs="Arial"/>
          <w:bCs/>
          <w:color w:val="000000" w:themeColor="text1"/>
          <w:sz w:val="20"/>
          <w:szCs w:val="20"/>
        </w:rPr>
        <w:t xml:space="preserve"> Des Weiteren liegt die für den Einsatz in medizinischen und pharmazeutischen Anwendungen erforderliche Bestätigung nach USP Chapter 87 (in vitro) vor, welche belegt, dass das Material keine toxischen Auswirkungen auf Zellkulturen hat. Mit </w:t>
      </w:r>
      <w:r w:rsidR="00796E32">
        <w:rPr>
          <w:rFonts w:cs="Arial"/>
          <w:bCs/>
          <w:color w:val="000000" w:themeColor="text1"/>
          <w:sz w:val="20"/>
          <w:szCs w:val="20"/>
        </w:rPr>
        <w:t xml:space="preserve">dem Zertifikat </w:t>
      </w:r>
      <w:r w:rsidRPr="00972DEF">
        <w:rPr>
          <w:rFonts w:cs="Arial"/>
          <w:bCs/>
          <w:color w:val="000000" w:themeColor="text1"/>
          <w:sz w:val="20"/>
          <w:szCs w:val="20"/>
        </w:rPr>
        <w:t xml:space="preserve">nach 3-A® </w:t>
      </w:r>
      <w:proofErr w:type="spellStart"/>
      <w:r w:rsidRPr="00972DEF">
        <w:rPr>
          <w:rFonts w:cs="Arial"/>
          <w:bCs/>
          <w:color w:val="000000" w:themeColor="text1"/>
          <w:sz w:val="20"/>
          <w:szCs w:val="20"/>
        </w:rPr>
        <w:t>Sanitary</w:t>
      </w:r>
      <w:proofErr w:type="spellEnd"/>
      <w:r w:rsidRPr="00972DEF">
        <w:rPr>
          <w:rFonts w:cs="Arial"/>
          <w:bCs/>
          <w:color w:val="000000" w:themeColor="text1"/>
          <w:sz w:val="20"/>
          <w:szCs w:val="20"/>
        </w:rPr>
        <w:t xml:space="preserve"> Standards werden die strengen hygienischen Anforderungen der</w:t>
      </w:r>
      <w:r w:rsidR="00470E9C">
        <w:rPr>
          <w:rFonts w:cs="Arial"/>
          <w:bCs/>
          <w:color w:val="000000" w:themeColor="text1"/>
          <w:sz w:val="20"/>
          <w:szCs w:val="20"/>
        </w:rPr>
        <w:t xml:space="preserve"> </w:t>
      </w:r>
      <w:r w:rsidR="00AE5F03">
        <w:rPr>
          <w:rFonts w:cs="Arial"/>
          <w:bCs/>
          <w:color w:val="000000" w:themeColor="text1"/>
          <w:sz w:val="20"/>
          <w:szCs w:val="20"/>
        </w:rPr>
        <w:t>Milch</w:t>
      </w:r>
      <w:r w:rsidRPr="00972DEF">
        <w:rPr>
          <w:rFonts w:cs="Arial"/>
          <w:bCs/>
          <w:color w:val="000000" w:themeColor="text1"/>
          <w:sz w:val="20"/>
          <w:szCs w:val="20"/>
        </w:rPr>
        <w:t xml:space="preserve">industrie an das Elastomer erfüllt.  Die für den Einsatz </w:t>
      </w:r>
      <w:r w:rsidR="00A75AEA">
        <w:rPr>
          <w:rFonts w:cs="Arial"/>
          <w:bCs/>
          <w:color w:val="000000" w:themeColor="text1"/>
          <w:sz w:val="20"/>
          <w:szCs w:val="20"/>
        </w:rPr>
        <w:t>im medizinisch-pharmazeutischen Bereich</w:t>
      </w:r>
      <w:r w:rsidRPr="00972DEF">
        <w:rPr>
          <w:rFonts w:cs="Arial"/>
          <w:bCs/>
          <w:color w:val="000000" w:themeColor="text1"/>
          <w:sz w:val="20"/>
          <w:szCs w:val="20"/>
        </w:rPr>
        <w:t xml:space="preserve"> wichtige </w:t>
      </w:r>
      <w:r w:rsidRPr="00E31C4A">
        <w:rPr>
          <w:rFonts w:cs="Arial"/>
          <w:bCs/>
          <w:color w:val="000000" w:themeColor="text1"/>
          <w:sz w:val="20"/>
          <w:szCs w:val="20"/>
        </w:rPr>
        <w:t xml:space="preserve">Freigabe nach USP Class VI </w:t>
      </w:r>
      <w:r w:rsidR="00796E32" w:rsidRPr="00E31C4A">
        <w:rPr>
          <w:rFonts w:cs="Arial"/>
          <w:bCs/>
          <w:color w:val="000000" w:themeColor="text1"/>
          <w:sz w:val="20"/>
          <w:szCs w:val="20"/>
        </w:rPr>
        <w:t>(</w:t>
      </w:r>
      <w:r w:rsidRPr="00E31C4A">
        <w:rPr>
          <w:rFonts w:cs="Arial"/>
          <w:bCs/>
          <w:color w:val="000000" w:themeColor="text1"/>
          <w:sz w:val="20"/>
          <w:szCs w:val="20"/>
        </w:rPr>
        <w:t>Chapter 88</w:t>
      </w:r>
      <w:r w:rsidR="00796E32" w:rsidRPr="00E31C4A">
        <w:rPr>
          <w:rFonts w:cs="Arial"/>
          <w:bCs/>
          <w:color w:val="000000" w:themeColor="text1"/>
          <w:sz w:val="20"/>
          <w:szCs w:val="20"/>
        </w:rPr>
        <w:t>)</w:t>
      </w:r>
      <w:r w:rsidRPr="00E31C4A">
        <w:rPr>
          <w:rFonts w:cs="Arial"/>
          <w:bCs/>
          <w:color w:val="000000" w:themeColor="text1"/>
          <w:sz w:val="20"/>
          <w:szCs w:val="20"/>
        </w:rPr>
        <w:t xml:space="preserve"> ist aktuell noch in Bearbeitung.</w:t>
      </w:r>
      <w:r w:rsidRPr="00972DEF">
        <w:rPr>
          <w:rFonts w:cs="Arial"/>
          <w:bCs/>
          <w:color w:val="000000" w:themeColor="text1"/>
          <w:sz w:val="20"/>
          <w:szCs w:val="20"/>
        </w:rPr>
        <w:t xml:space="preserve">  </w:t>
      </w:r>
    </w:p>
    <w:p w14:paraId="6223B1B2" w14:textId="5039A1B5"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Der peroxidisch vernetzte Werkstoff bietet eine sehr gute Beständigkeit gegen aggressive Prozessmedien und ist basierend auf den durchgeführten Freigabeprüfungen toxikologisch völlig unbedenklich. Diese im Vergleich zu marktüblichen Werkstoffen herausragenden Eigenschaften und das sehr breite Einsatzspektrum bei Temperaturen von -25°C bis +200°C machen ihn zum idealen Werkstoff für produktberührende Anwendungen in der Lebensmittel-, Getränke- und Pharmaindustrie.</w:t>
      </w:r>
    </w:p>
    <w:p w14:paraId="50152AE0" w14:textId="77777777" w:rsidR="00972DEF" w:rsidRPr="00972DEF" w:rsidRDefault="00972DEF" w:rsidP="00972DEF">
      <w:pPr>
        <w:autoSpaceDE w:val="0"/>
        <w:autoSpaceDN w:val="0"/>
        <w:adjustRightInd w:val="0"/>
        <w:spacing w:after="120" w:line="360" w:lineRule="auto"/>
        <w:rPr>
          <w:rFonts w:cs="Arial"/>
          <w:b/>
          <w:color w:val="000000" w:themeColor="text1"/>
          <w:sz w:val="20"/>
          <w:szCs w:val="20"/>
        </w:rPr>
      </w:pPr>
      <w:r w:rsidRPr="00972DEF">
        <w:rPr>
          <w:rFonts w:cs="Arial"/>
          <w:b/>
          <w:color w:val="000000" w:themeColor="text1"/>
          <w:sz w:val="20"/>
          <w:szCs w:val="20"/>
        </w:rPr>
        <w:t xml:space="preserve">Leistungsfähiger Werkstoff für anspruchsvolle Aufgaben </w:t>
      </w:r>
    </w:p>
    <w:p w14:paraId="571AB4DB" w14:textId="77777777"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 xml:space="preserve">Das neue FKM ist gut geeignet für Anwendungen, in denen Dichtungen aus anderen Elastomeren, wie EPDM oder HNBR, überlastet sind. So zum Beispiel in Prozessen der Getränkeindustrie im Kontakt mit reinen </w:t>
      </w:r>
      <w:proofErr w:type="spellStart"/>
      <w:r w:rsidRPr="00972DEF">
        <w:rPr>
          <w:rFonts w:cs="Arial"/>
          <w:bCs/>
          <w:color w:val="000000" w:themeColor="text1"/>
          <w:sz w:val="20"/>
          <w:szCs w:val="20"/>
        </w:rPr>
        <w:t>Zitrussäften</w:t>
      </w:r>
      <w:proofErr w:type="spellEnd"/>
      <w:r w:rsidRPr="00972DEF">
        <w:rPr>
          <w:rFonts w:cs="Arial"/>
          <w:bCs/>
          <w:color w:val="000000" w:themeColor="text1"/>
          <w:sz w:val="20"/>
          <w:szCs w:val="20"/>
        </w:rPr>
        <w:t xml:space="preserve">, Milchprodukten oder Aromaölen, wie Orangen- oder </w:t>
      </w:r>
      <w:proofErr w:type="spellStart"/>
      <w:r w:rsidRPr="00972DEF">
        <w:rPr>
          <w:rFonts w:cs="Arial"/>
          <w:bCs/>
          <w:color w:val="000000" w:themeColor="text1"/>
          <w:sz w:val="20"/>
          <w:szCs w:val="20"/>
        </w:rPr>
        <w:t>Hopfenöl</w:t>
      </w:r>
      <w:proofErr w:type="spellEnd"/>
      <w:r w:rsidRPr="00972DEF">
        <w:rPr>
          <w:rFonts w:cs="Arial"/>
          <w:bCs/>
          <w:color w:val="000000" w:themeColor="text1"/>
          <w:sz w:val="20"/>
          <w:szCs w:val="20"/>
        </w:rPr>
        <w:t xml:space="preserve">. </w:t>
      </w:r>
    </w:p>
    <w:p w14:paraId="36991B76" w14:textId="3A38F9F1"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Außerdem belegt eine von Freudenberg Sealing Technologies durchgeführte Benchmark-Studie die hohe Beständigkeit des Werkstoffs gegen aggressive Reinigungsmedien. In Langzeittests mit vergleichbaren FKM-Materialien in</w:t>
      </w:r>
      <w:r w:rsidR="00470E9C">
        <w:rPr>
          <w:rFonts w:cs="Arial"/>
          <w:bCs/>
          <w:color w:val="000000" w:themeColor="text1"/>
          <w:sz w:val="20"/>
          <w:szCs w:val="20"/>
        </w:rPr>
        <w:t xml:space="preserve"> </w:t>
      </w:r>
      <w:r w:rsidRPr="00972DEF">
        <w:rPr>
          <w:rFonts w:cs="Arial"/>
          <w:bCs/>
          <w:color w:val="000000" w:themeColor="text1"/>
          <w:sz w:val="20"/>
          <w:szCs w:val="20"/>
        </w:rPr>
        <w:t>konzentrierten CIP-Medien (</w:t>
      </w:r>
      <w:proofErr w:type="spellStart"/>
      <w:r w:rsidRPr="00972DEF">
        <w:rPr>
          <w:rFonts w:cs="Arial"/>
          <w:bCs/>
          <w:color w:val="000000" w:themeColor="text1"/>
          <w:sz w:val="20"/>
          <w:szCs w:val="20"/>
        </w:rPr>
        <w:t>Cleaning</w:t>
      </w:r>
      <w:proofErr w:type="spellEnd"/>
      <w:r w:rsidRPr="00972DEF">
        <w:rPr>
          <w:rFonts w:cs="Arial"/>
          <w:bCs/>
          <w:color w:val="000000" w:themeColor="text1"/>
          <w:sz w:val="20"/>
          <w:szCs w:val="20"/>
        </w:rPr>
        <w:t xml:space="preserve"> in Place) konnte das neue FKM mit seiner sehr guten chemischen Beständigkeit überzeugen. Aktuell werden aus dem Hochleistungswerkstoff bereits O-Ringe und Membrane für Pumpen gefertigt; die Entwicklung und Produktion kundenspezifischer Dichtungslösungen ist geplant.</w:t>
      </w:r>
    </w:p>
    <w:p w14:paraId="09C28A5C" w14:textId="77777777"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Die von Freudenberg Sealing Technologies genutzten Fluor-Kunststoffe und -Kautschuke gehören zur Gruppe der polymeren Per- und Polyfluoralkylsubstanzen (PFAS.) Diese großen, langkettigen Moleküle werden von Fachgremien wie der OECD (Organisation für wirtschaftliche Zusammenarbeit und Entwicklung) als unbedenklich für Menschen und Natur eingestuft. Bei sachgerechter Nutzung und Entsorgung geht kein Risiko für die menschliche Gesundheit und die Umwelt aus.</w:t>
      </w:r>
    </w:p>
    <w:p w14:paraId="53180D39" w14:textId="0AF63D06" w:rsidR="00B57993" w:rsidRPr="009C47D1" w:rsidRDefault="00972DEF" w:rsidP="009C47D1">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 xml:space="preserve">Die Materialexperten von Freudenberg Sealing Technologies verfolgen die gesetzlichen Regulierungen sehr genau. Alle Fluorpolymer-Lieferanten des Unternehmens müssen schon heute bestätigen, dass sie die Grenzwerte für </w:t>
      </w:r>
      <w:r w:rsidRPr="00972DEF">
        <w:rPr>
          <w:rFonts w:cs="Arial"/>
          <w:bCs/>
          <w:color w:val="000000" w:themeColor="text1"/>
          <w:sz w:val="20"/>
          <w:szCs w:val="20"/>
        </w:rPr>
        <w:lastRenderedPageBreak/>
        <w:t>bereits beschränkte PFAS-Chemikalien einhalten</w:t>
      </w:r>
      <w:r w:rsidR="009C47D1">
        <w:rPr>
          <w:rFonts w:cs="Arial"/>
          <w:bCs/>
          <w:color w:val="000000" w:themeColor="text1"/>
          <w:sz w:val="20"/>
          <w:szCs w:val="20"/>
        </w:rPr>
        <w:t xml:space="preserve"> </w:t>
      </w:r>
      <w:r w:rsidR="00B57993" w:rsidRPr="009C47D1">
        <w:rPr>
          <w:rFonts w:cs="Arial"/>
          <w:bCs/>
          <w:color w:val="000000" w:themeColor="text1"/>
          <w:sz w:val="20"/>
          <w:szCs w:val="20"/>
        </w:rPr>
        <w:t xml:space="preserve">und überprüfen diese Angaben mit eigenen Analysen im Labor. </w:t>
      </w:r>
    </w:p>
    <w:p w14:paraId="23635D62" w14:textId="5CC01C1F"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Derzeit prüft Freudenberg gemeinsam mit entsprechenden Industriegremien den Mitte Februar veröffentlichten Entwurf der EU-PFAS-Beschränkung. Bis Anfang 2024 laufen die Fristen für öffentliche Stellungnahmen und Beratung der Gremien zur neuen EU-Gesetzgebung. Die Beschränkung soll 2025 mit einer Übergangsfrist von 1,5 Jahren in Kraft treten; in welchem Umfang, ist noch weitgehend unklar.</w:t>
      </w:r>
    </w:p>
    <w:p w14:paraId="0D534214" w14:textId="77777777" w:rsidR="00972DEF" w:rsidRPr="00972DEF" w:rsidRDefault="00972DEF" w:rsidP="00972DEF">
      <w:pPr>
        <w:autoSpaceDE w:val="0"/>
        <w:autoSpaceDN w:val="0"/>
        <w:adjustRightInd w:val="0"/>
        <w:spacing w:after="120" w:line="360" w:lineRule="auto"/>
        <w:rPr>
          <w:rFonts w:cs="Arial"/>
          <w:b/>
          <w:color w:val="000000" w:themeColor="text1"/>
          <w:sz w:val="20"/>
          <w:szCs w:val="20"/>
        </w:rPr>
      </w:pPr>
      <w:r w:rsidRPr="00972DEF">
        <w:rPr>
          <w:rFonts w:cs="Arial"/>
          <w:b/>
          <w:color w:val="000000" w:themeColor="text1"/>
          <w:sz w:val="20"/>
          <w:szCs w:val="20"/>
        </w:rPr>
        <w:t>Weitere Messehighlights: Hygienic Line und Radialwellendichtringe</w:t>
      </w:r>
    </w:p>
    <w:p w14:paraId="311D0206" w14:textId="718481BF" w:rsidR="00972DEF" w:rsidRPr="00972DEF" w:rsidRDefault="00972DEF" w:rsidP="00972DEF">
      <w:pPr>
        <w:autoSpaceDE w:val="0"/>
        <w:autoSpaceDN w:val="0"/>
        <w:adjustRightInd w:val="0"/>
        <w:spacing w:after="120" w:line="360" w:lineRule="auto"/>
        <w:rPr>
          <w:rFonts w:cs="Arial"/>
          <w:bCs/>
          <w:color w:val="000000" w:themeColor="text1"/>
          <w:sz w:val="20"/>
          <w:szCs w:val="20"/>
        </w:rPr>
      </w:pPr>
      <w:r w:rsidRPr="00972DEF">
        <w:rPr>
          <w:rFonts w:cs="Arial"/>
          <w:bCs/>
          <w:color w:val="000000" w:themeColor="text1"/>
          <w:sz w:val="20"/>
          <w:szCs w:val="20"/>
        </w:rPr>
        <w:t xml:space="preserve">Auf der </w:t>
      </w:r>
      <w:proofErr w:type="spellStart"/>
      <w:r w:rsidRPr="00972DEF">
        <w:rPr>
          <w:rFonts w:cs="Arial"/>
          <w:bCs/>
          <w:color w:val="000000" w:themeColor="text1"/>
          <w:sz w:val="20"/>
          <w:szCs w:val="20"/>
        </w:rPr>
        <w:t>Interphex</w:t>
      </w:r>
      <w:proofErr w:type="spellEnd"/>
      <w:r w:rsidRPr="00972DEF">
        <w:rPr>
          <w:rFonts w:cs="Arial"/>
          <w:bCs/>
          <w:color w:val="000000" w:themeColor="text1"/>
          <w:sz w:val="20"/>
          <w:szCs w:val="20"/>
        </w:rPr>
        <w:t xml:space="preserve"> vom 25. bis 27. April in New York </w:t>
      </w:r>
      <w:r>
        <w:rPr>
          <w:rFonts w:cs="Arial"/>
          <w:bCs/>
          <w:color w:val="000000" w:themeColor="text1"/>
          <w:sz w:val="20"/>
          <w:szCs w:val="20"/>
        </w:rPr>
        <w:t>(</w:t>
      </w:r>
      <w:r w:rsidRPr="00972DEF">
        <w:rPr>
          <w:rFonts w:cs="Arial"/>
          <w:bCs/>
          <w:color w:val="000000" w:themeColor="text1"/>
          <w:sz w:val="20"/>
          <w:szCs w:val="20"/>
        </w:rPr>
        <w:t>Stand 1127</w:t>
      </w:r>
      <w:r>
        <w:rPr>
          <w:rFonts w:cs="Arial"/>
          <w:bCs/>
          <w:color w:val="000000" w:themeColor="text1"/>
          <w:sz w:val="20"/>
          <w:szCs w:val="20"/>
        </w:rPr>
        <w:t xml:space="preserve">) </w:t>
      </w:r>
      <w:r w:rsidRPr="00972DEF">
        <w:rPr>
          <w:rFonts w:cs="Arial"/>
          <w:bCs/>
          <w:color w:val="000000" w:themeColor="text1"/>
          <w:sz w:val="20"/>
          <w:szCs w:val="20"/>
        </w:rPr>
        <w:t xml:space="preserve">sowie auf der </w:t>
      </w:r>
      <w:proofErr w:type="spellStart"/>
      <w:r w:rsidRPr="00972DEF">
        <w:rPr>
          <w:rFonts w:cs="Arial"/>
          <w:bCs/>
          <w:color w:val="000000" w:themeColor="text1"/>
          <w:sz w:val="20"/>
          <w:szCs w:val="20"/>
        </w:rPr>
        <w:t>FoodPro</w:t>
      </w:r>
      <w:proofErr w:type="spellEnd"/>
      <w:r w:rsidRPr="00972DEF">
        <w:rPr>
          <w:rFonts w:cs="Arial"/>
          <w:bCs/>
          <w:color w:val="000000" w:themeColor="text1"/>
          <w:sz w:val="20"/>
          <w:szCs w:val="20"/>
        </w:rPr>
        <w:t xml:space="preserve"> vom 23. bis 26. Juli in Melbourne </w:t>
      </w:r>
      <w:r>
        <w:rPr>
          <w:rFonts w:cs="Arial"/>
          <w:bCs/>
          <w:color w:val="000000" w:themeColor="text1"/>
          <w:sz w:val="20"/>
          <w:szCs w:val="20"/>
        </w:rPr>
        <w:t>(</w:t>
      </w:r>
      <w:r w:rsidRPr="00972DEF">
        <w:rPr>
          <w:rFonts w:cs="Arial"/>
          <w:bCs/>
          <w:color w:val="000000" w:themeColor="text1"/>
          <w:sz w:val="20"/>
          <w:szCs w:val="20"/>
        </w:rPr>
        <w:t>Stand W15)</w:t>
      </w:r>
      <w:r>
        <w:rPr>
          <w:rFonts w:cs="Helvetica"/>
          <w:iCs/>
        </w:rPr>
        <w:t xml:space="preserve"> </w:t>
      </w:r>
      <w:r w:rsidRPr="00972DEF">
        <w:rPr>
          <w:rFonts w:cs="Arial"/>
          <w:bCs/>
          <w:color w:val="000000" w:themeColor="text1"/>
          <w:sz w:val="20"/>
          <w:szCs w:val="20"/>
        </w:rPr>
        <w:t xml:space="preserve">präsentiert Freudenberg Sealing Technologies neben dem 75 FKM 239961 ein umfassendes Produktportfolio, das speziell auf die hohen Reinheitsanforderungen der Prozessindustrie zugeschnitten ist: Dazu gehören die Dichtungen der Hygienic Line, wie der Hygienic </w:t>
      </w:r>
      <w:proofErr w:type="spellStart"/>
      <w:r w:rsidRPr="00972DEF">
        <w:rPr>
          <w:rFonts w:cs="Arial"/>
          <w:bCs/>
          <w:color w:val="000000" w:themeColor="text1"/>
          <w:sz w:val="20"/>
          <w:szCs w:val="20"/>
        </w:rPr>
        <w:t>Usit</w:t>
      </w:r>
      <w:proofErr w:type="spellEnd"/>
      <w:r w:rsidRPr="00972DEF">
        <w:rPr>
          <w:rFonts w:cs="Arial"/>
          <w:bCs/>
          <w:color w:val="000000" w:themeColor="text1"/>
          <w:sz w:val="20"/>
          <w:szCs w:val="20"/>
        </w:rPr>
        <w:t xml:space="preserve">®, der </w:t>
      </w:r>
      <w:proofErr w:type="spellStart"/>
      <w:r w:rsidRPr="00972DEF">
        <w:rPr>
          <w:rFonts w:cs="Arial"/>
          <w:bCs/>
          <w:color w:val="000000" w:themeColor="text1"/>
          <w:sz w:val="20"/>
          <w:szCs w:val="20"/>
        </w:rPr>
        <w:t>Hygienic</w:t>
      </w:r>
      <w:proofErr w:type="spellEnd"/>
      <w:r w:rsidRPr="00972DEF">
        <w:rPr>
          <w:rFonts w:cs="Arial"/>
          <w:bCs/>
          <w:color w:val="000000" w:themeColor="text1"/>
          <w:sz w:val="20"/>
          <w:szCs w:val="20"/>
        </w:rPr>
        <w:t xml:space="preserve"> </w:t>
      </w:r>
      <w:proofErr w:type="spellStart"/>
      <w:r w:rsidRPr="00972DEF">
        <w:rPr>
          <w:rFonts w:cs="Arial"/>
          <w:bCs/>
          <w:color w:val="000000" w:themeColor="text1"/>
          <w:sz w:val="20"/>
          <w:szCs w:val="20"/>
        </w:rPr>
        <w:t>Forseal</w:t>
      </w:r>
      <w:proofErr w:type="spellEnd"/>
      <w:r w:rsidRPr="00972DEF">
        <w:rPr>
          <w:rFonts w:cs="Arial"/>
          <w:bCs/>
          <w:color w:val="000000" w:themeColor="text1"/>
          <w:sz w:val="20"/>
          <w:szCs w:val="20"/>
        </w:rPr>
        <w:t xml:space="preserve">, totraumfreie Radialdichtungen, der Radiamatic® HTS II 9539 VL oder aseptische O-Ringe. Hervorzuheben ist der Hygienic Pressure Seal, der durch besonders ebene Kontaktfläche zum Prozessmedium Toträume verhindert. Dieses Angebot wird ergänzt durch die Radial-Wellendichtringe Radiamatic® HTS II, Simmerring® BlueSeal oder Simmerring® B2PT aus Hochleistungswerkstoffen wie PTFE und Fluoroprene® XP, die für Anwendungen in Kontakt mit aggressiven Medien und hohen Temperaturen geeignet sind. </w:t>
      </w:r>
    </w:p>
    <w:p w14:paraId="3A333735" w14:textId="2F2CF405" w:rsidR="00904953" w:rsidRDefault="00904953" w:rsidP="00972DEF">
      <w:pPr>
        <w:autoSpaceDE w:val="0"/>
        <w:autoSpaceDN w:val="0"/>
        <w:adjustRightInd w:val="0"/>
        <w:spacing w:after="120" w:line="360" w:lineRule="auto"/>
        <w:rPr>
          <w:rFonts w:cs="Arial"/>
          <w:bCs/>
          <w:i/>
          <w:color w:val="000000"/>
          <w:sz w:val="20"/>
          <w:szCs w:val="20"/>
        </w:rPr>
      </w:pPr>
      <w:r>
        <w:rPr>
          <w:rFonts w:cs="Arial"/>
          <w:b/>
          <w:i/>
          <w:color w:val="000000"/>
          <w:sz w:val="20"/>
          <w:szCs w:val="20"/>
        </w:rPr>
        <w:t>Bild</w:t>
      </w:r>
      <w:r w:rsidRPr="003B75D3">
        <w:rPr>
          <w:rFonts w:cs="Arial"/>
          <w:b/>
          <w:i/>
          <w:color w:val="000000"/>
          <w:sz w:val="20"/>
          <w:szCs w:val="20"/>
        </w:rPr>
        <w:t xml:space="preserve">: </w:t>
      </w:r>
      <w:r w:rsidR="00470E9C" w:rsidRPr="00470E9C">
        <w:rPr>
          <w:rFonts w:cs="Arial"/>
          <w:bCs/>
          <w:i/>
          <w:color w:val="000000"/>
          <w:sz w:val="20"/>
          <w:szCs w:val="20"/>
        </w:rPr>
        <w:t>FST_Interphex2023_img_DEU</w:t>
      </w:r>
      <w:r w:rsidR="00470E9C">
        <w:rPr>
          <w:rFonts w:cs="Arial"/>
          <w:bCs/>
          <w:i/>
          <w:color w:val="000000"/>
          <w:sz w:val="20"/>
          <w:szCs w:val="20"/>
        </w:rPr>
        <w:t xml:space="preserve">.jpg </w:t>
      </w:r>
      <w:r w:rsidRPr="003B75D3">
        <w:rPr>
          <w:rFonts w:cs="Arial"/>
          <w:bCs/>
          <w:i/>
          <w:color w:val="000000"/>
          <w:sz w:val="20"/>
          <w:szCs w:val="20"/>
        </w:rPr>
        <w:t>/ ©Freudenberg Sealing Technologies 202</w:t>
      </w:r>
      <w:r>
        <w:rPr>
          <w:rFonts w:cs="Arial"/>
          <w:bCs/>
          <w:i/>
          <w:color w:val="000000"/>
          <w:sz w:val="20"/>
          <w:szCs w:val="20"/>
        </w:rPr>
        <w:t>3</w:t>
      </w:r>
    </w:p>
    <w:p w14:paraId="47FF300F" w14:textId="564C4B71" w:rsidR="00B63215" w:rsidRDefault="00B63215" w:rsidP="00B6321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1ABFB9AA" w14:textId="77777777" w:rsidR="006A62C7" w:rsidRPr="00BE7ACC" w:rsidRDefault="006A62C7" w:rsidP="006A62C7">
      <w:pPr>
        <w:rPr>
          <w:rFonts w:cs="Arial"/>
          <w:b/>
          <w:color w:val="000000"/>
          <w:sz w:val="18"/>
          <w:szCs w:val="18"/>
        </w:rPr>
      </w:pPr>
      <w:r w:rsidRPr="00BE7ACC">
        <w:rPr>
          <w:rFonts w:cs="Arial"/>
          <w:b/>
          <w:color w:val="000000"/>
          <w:sz w:val="18"/>
          <w:szCs w:val="18"/>
        </w:rPr>
        <w:t>Über Freudenberg Sealing Technologies</w:t>
      </w:r>
    </w:p>
    <w:p w14:paraId="48426A40" w14:textId="0B2B8422" w:rsidR="006A62C7" w:rsidRPr="0081164A" w:rsidRDefault="006A62C7" w:rsidP="006A62C7">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w:t>
      </w:r>
      <w:r w:rsidR="00BA6AE6">
        <w:rPr>
          <w:rFonts w:cs="Arial"/>
          <w:color w:val="000000"/>
          <w:sz w:val="18"/>
          <w:szCs w:val="18"/>
        </w:rPr>
        <w:t>2</w:t>
      </w:r>
      <w:r w:rsidRPr="00BE7ACC">
        <w:rPr>
          <w:rFonts w:cs="Arial"/>
          <w:color w:val="000000"/>
          <w:sz w:val="18"/>
          <w:szCs w:val="18"/>
        </w:rPr>
        <w:t xml:space="preserve"> erzielte Freudenberg Sealing Technologies einen Umsatz von </w:t>
      </w:r>
      <w:r>
        <w:rPr>
          <w:rFonts w:cs="Arial"/>
          <w:color w:val="000000"/>
          <w:sz w:val="18"/>
          <w:szCs w:val="18"/>
        </w:rPr>
        <w:t>rund 2,</w:t>
      </w:r>
      <w:r w:rsidR="00BA6AE6">
        <w:rPr>
          <w:rFonts w:cs="Arial"/>
          <w:color w:val="000000"/>
          <w:sz w:val="18"/>
          <w:szCs w:val="18"/>
        </w:rPr>
        <w:t>45</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w:t>
      </w:r>
    </w:p>
    <w:p w14:paraId="36F2FBA2" w14:textId="77777777" w:rsidR="006A62C7" w:rsidRDefault="006A62C7" w:rsidP="006A62C7">
      <w:pPr>
        <w:rPr>
          <w:rFonts w:cs="Arial"/>
          <w:color w:val="000000"/>
          <w:sz w:val="18"/>
          <w:szCs w:val="18"/>
        </w:rPr>
      </w:pPr>
    </w:p>
    <w:p w14:paraId="22AC3C49" w14:textId="60074D31" w:rsidR="006A62C7" w:rsidRPr="00BE7ACC" w:rsidRDefault="006A62C7" w:rsidP="006A62C7">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w:t>
      </w:r>
      <w:r w:rsidR="00BA6AE6">
        <w:rPr>
          <w:rFonts w:cs="Arial"/>
          <w:color w:val="000000"/>
          <w:sz w:val="18"/>
          <w:szCs w:val="18"/>
        </w:rPr>
        <w:t>2</w:t>
      </w:r>
      <w:r w:rsidRPr="00BE7ACC">
        <w:rPr>
          <w:rFonts w:cs="Arial"/>
          <w:color w:val="000000"/>
          <w:sz w:val="18"/>
          <w:szCs w:val="18"/>
        </w:rPr>
        <w:t xml:space="preserve"> einen Umsatz von </w:t>
      </w:r>
      <w:r>
        <w:rPr>
          <w:rFonts w:cs="Arial"/>
          <w:color w:val="000000"/>
          <w:sz w:val="18"/>
          <w:szCs w:val="18"/>
        </w:rPr>
        <w:t xml:space="preserve">mehr als </w:t>
      </w:r>
      <w:r w:rsidR="00BA6AE6">
        <w:rPr>
          <w:rFonts w:cs="Arial"/>
          <w:color w:val="000000"/>
          <w:sz w:val="18"/>
          <w:szCs w:val="18"/>
        </w:rPr>
        <w:t>11,7</w:t>
      </w:r>
      <w:r w:rsidRPr="00BE7ACC">
        <w:rPr>
          <w:rFonts w:cs="Arial"/>
          <w:color w:val="000000"/>
          <w:sz w:val="18"/>
          <w:szCs w:val="18"/>
        </w:rPr>
        <w:t xml:space="preserve"> Milliarden Euro erwirtschaftete und in etwa 60 Ländern </w:t>
      </w:r>
      <w:r>
        <w:rPr>
          <w:rFonts w:cs="Arial"/>
          <w:color w:val="000000"/>
          <w:sz w:val="18"/>
          <w:szCs w:val="18"/>
        </w:rPr>
        <w:t>zirka 5</w:t>
      </w:r>
      <w:r w:rsidR="00BA6AE6">
        <w:rPr>
          <w:rFonts w:cs="Arial"/>
          <w:color w:val="000000"/>
          <w:sz w:val="18"/>
          <w:szCs w:val="18"/>
        </w:rPr>
        <w:t>1</w:t>
      </w:r>
      <w:r>
        <w:rPr>
          <w:rFonts w:cs="Arial"/>
          <w:color w:val="000000"/>
          <w:sz w:val="18"/>
          <w:szCs w:val="18"/>
        </w:rPr>
        <w:t>.</w:t>
      </w:r>
      <w:r w:rsidRPr="00BE7ACC">
        <w:rPr>
          <w:rFonts w:cs="Arial"/>
          <w:color w:val="000000"/>
          <w:sz w:val="18"/>
          <w:szCs w:val="18"/>
        </w:rPr>
        <w:t xml:space="preserve">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44918C78" w14:textId="77777777" w:rsidR="006A62C7" w:rsidRDefault="006A62C7" w:rsidP="006A62C7">
      <w:pPr>
        <w:rPr>
          <w:b/>
          <w:sz w:val="18"/>
          <w:szCs w:val="18"/>
        </w:rPr>
      </w:pPr>
    </w:p>
    <w:p w14:paraId="467AED8A" w14:textId="53979D09" w:rsidR="006A62C7" w:rsidRPr="00BE7ACC" w:rsidRDefault="006A62C7" w:rsidP="006A62C7">
      <w:pPr>
        <w:rPr>
          <w:sz w:val="18"/>
          <w:szCs w:val="18"/>
        </w:rPr>
      </w:pPr>
      <w:r w:rsidRPr="00BE7ACC">
        <w:rPr>
          <w:b/>
          <w:sz w:val="18"/>
          <w:szCs w:val="18"/>
        </w:rPr>
        <w:t>Kontakt</w:t>
      </w:r>
    </w:p>
    <w:p w14:paraId="74F7B0A1" w14:textId="0FDE05F7" w:rsidR="006A62C7" w:rsidRPr="003E27F6" w:rsidRDefault="006A62C7" w:rsidP="006A62C7">
      <w:pPr>
        <w:rPr>
          <w:sz w:val="18"/>
          <w:szCs w:val="18"/>
        </w:rPr>
      </w:pPr>
      <w:r w:rsidRPr="00BE7ACC">
        <w:rPr>
          <w:sz w:val="18"/>
          <w:szCs w:val="18"/>
        </w:rPr>
        <w:t>Freudenberg Sealing Technologies</w:t>
      </w:r>
    </w:p>
    <w:p w14:paraId="5D400719" w14:textId="77777777" w:rsidR="006A62C7" w:rsidRPr="003E27F6" w:rsidRDefault="006A62C7" w:rsidP="006A62C7">
      <w:pPr>
        <w:rPr>
          <w:sz w:val="18"/>
          <w:szCs w:val="18"/>
        </w:rPr>
      </w:pPr>
      <w:r w:rsidRPr="003E27F6">
        <w:rPr>
          <w:sz w:val="18"/>
          <w:szCs w:val="18"/>
        </w:rPr>
        <w:t xml:space="preserve">Ulrike Reich, Head </w:t>
      </w:r>
      <w:proofErr w:type="spellStart"/>
      <w:r w:rsidRPr="003E27F6">
        <w:rPr>
          <w:sz w:val="18"/>
          <w:szCs w:val="18"/>
        </w:rPr>
        <w:t>of</w:t>
      </w:r>
      <w:proofErr w:type="spellEnd"/>
      <w:r w:rsidRPr="003E27F6">
        <w:rPr>
          <w:sz w:val="18"/>
          <w:szCs w:val="18"/>
        </w:rPr>
        <w:t xml:space="preserve"> Media Relations</w:t>
      </w:r>
    </w:p>
    <w:p w14:paraId="41DF86EA" w14:textId="66EA629F" w:rsidR="006A62C7" w:rsidRPr="00BE7ACC" w:rsidRDefault="006A62C7" w:rsidP="006A62C7">
      <w:pPr>
        <w:rPr>
          <w:sz w:val="18"/>
          <w:szCs w:val="18"/>
        </w:rPr>
      </w:pPr>
      <w:r w:rsidRPr="00BE7ACC">
        <w:rPr>
          <w:sz w:val="18"/>
          <w:szCs w:val="18"/>
        </w:rPr>
        <w:t xml:space="preserve">Telefon: +49 6201 </w:t>
      </w:r>
      <w:r>
        <w:rPr>
          <w:sz w:val="18"/>
          <w:szCs w:val="18"/>
        </w:rPr>
        <w:t>960</w:t>
      </w:r>
      <w:r w:rsidRPr="00BE7ACC">
        <w:rPr>
          <w:sz w:val="18"/>
          <w:szCs w:val="18"/>
        </w:rPr>
        <w:t xml:space="preserve"> 5713</w:t>
      </w:r>
    </w:p>
    <w:p w14:paraId="37479BFF" w14:textId="77777777" w:rsidR="006A62C7" w:rsidRPr="00BE7ACC" w:rsidRDefault="006A62C7" w:rsidP="006A62C7">
      <w:pPr>
        <w:rPr>
          <w:sz w:val="18"/>
          <w:szCs w:val="18"/>
        </w:rPr>
      </w:pPr>
      <w:r w:rsidRPr="00BE7ACC">
        <w:rPr>
          <w:sz w:val="18"/>
          <w:szCs w:val="18"/>
        </w:rPr>
        <w:t>E-Mail: ulrike.reich@fst.com</w:t>
      </w:r>
    </w:p>
    <w:p w14:paraId="51384912" w14:textId="1329294B" w:rsidR="006A62C7" w:rsidRPr="00BE7ACC" w:rsidRDefault="00BA6AE6" w:rsidP="006A62C7">
      <w:pPr>
        <w:rPr>
          <w:rStyle w:val="Hyperlink"/>
          <w:sz w:val="18"/>
          <w:szCs w:val="18"/>
        </w:rPr>
      </w:pPr>
      <w:hyperlink r:id="rId10" w:history="1">
        <w:r w:rsidR="006A62C7" w:rsidRPr="00BE7ACC">
          <w:rPr>
            <w:rStyle w:val="Hyperlink"/>
            <w:sz w:val="18"/>
            <w:szCs w:val="18"/>
          </w:rPr>
          <w:t>www.fst.com</w:t>
        </w:r>
      </w:hyperlink>
      <w:r w:rsidR="006A62C7" w:rsidRPr="00BE7ACC">
        <w:rPr>
          <w:rFonts w:cs="Arial"/>
          <w:color w:val="000000"/>
        </w:rPr>
        <w:t xml:space="preserve"> </w:t>
      </w:r>
      <w:r w:rsidR="006A62C7" w:rsidRPr="00BE7ACC">
        <w:rPr>
          <w:rStyle w:val="Hyperlink"/>
          <w:sz w:val="18"/>
          <w:szCs w:val="18"/>
        </w:rPr>
        <w:t>www.youtube.com/freudenbergsealing</w:t>
      </w:r>
    </w:p>
    <w:p w14:paraId="1A5DC79E" w14:textId="090AA99C" w:rsidR="006A62C7" w:rsidRPr="00BA6AE6" w:rsidRDefault="006A62C7" w:rsidP="00BA6AE6">
      <w:pPr>
        <w:rPr>
          <w:sz w:val="18"/>
          <w:szCs w:val="18"/>
        </w:rPr>
      </w:pPr>
      <w:r w:rsidRPr="00BE7ACC">
        <w:rPr>
          <w:rStyle w:val="Hyperlink"/>
          <w:sz w:val="18"/>
          <w:szCs w:val="18"/>
        </w:rPr>
        <w:t>https://www.fst.de/api/rss/GetPmRssFeed</w:t>
      </w:r>
    </w:p>
    <w:sectPr w:rsidR="006A62C7" w:rsidRPr="00BA6AE6" w:rsidSect="00D4447D">
      <w:headerReference w:type="default" r:id="rId11"/>
      <w:footerReference w:type="default" r:id="rId12"/>
      <w:headerReference w:type="first" r:id="rId13"/>
      <w:footerReference w:type="first" r:id="rId14"/>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D34C" w14:textId="77777777" w:rsidR="009B4958" w:rsidRDefault="009B4958" w:rsidP="00433D12">
      <w:r>
        <w:separator/>
      </w:r>
    </w:p>
  </w:endnote>
  <w:endnote w:type="continuationSeparator" w:id="0">
    <w:p w14:paraId="59A4E078" w14:textId="77777777" w:rsidR="009B4958" w:rsidRDefault="009B4958" w:rsidP="00433D12">
      <w:r>
        <w:continuationSeparator/>
      </w:r>
    </w:p>
  </w:endnote>
  <w:endnote w:type="continuationNotice" w:id="1">
    <w:p w14:paraId="482F6D8D" w14:textId="77777777" w:rsidR="009B4958" w:rsidRDefault="009B4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4993" w14:textId="77777777" w:rsidR="009B4958" w:rsidRDefault="009B4958" w:rsidP="00433D12">
      <w:r>
        <w:separator/>
      </w:r>
    </w:p>
  </w:footnote>
  <w:footnote w:type="continuationSeparator" w:id="0">
    <w:p w14:paraId="103E832D" w14:textId="77777777" w:rsidR="009B4958" w:rsidRDefault="009B4958" w:rsidP="00433D12">
      <w:r>
        <w:continuationSeparator/>
      </w:r>
    </w:p>
  </w:footnote>
  <w:footnote w:type="continuationNotice" w:id="1">
    <w:p w14:paraId="7BA87779" w14:textId="77777777" w:rsidR="009B4958" w:rsidRDefault="009B4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5CF"/>
    <w:rsid w:val="00007588"/>
    <w:rsid w:val="00011314"/>
    <w:rsid w:val="000156FE"/>
    <w:rsid w:val="000159FF"/>
    <w:rsid w:val="00017867"/>
    <w:rsid w:val="000258EA"/>
    <w:rsid w:val="000262B4"/>
    <w:rsid w:val="00034D08"/>
    <w:rsid w:val="000366DD"/>
    <w:rsid w:val="0003714D"/>
    <w:rsid w:val="000402AD"/>
    <w:rsid w:val="00044526"/>
    <w:rsid w:val="000455B0"/>
    <w:rsid w:val="000463F2"/>
    <w:rsid w:val="00052BE1"/>
    <w:rsid w:val="00053F60"/>
    <w:rsid w:val="00063A01"/>
    <w:rsid w:val="000640AD"/>
    <w:rsid w:val="00064985"/>
    <w:rsid w:val="00065F23"/>
    <w:rsid w:val="000663BA"/>
    <w:rsid w:val="00070D94"/>
    <w:rsid w:val="000720FA"/>
    <w:rsid w:val="00077028"/>
    <w:rsid w:val="000834DC"/>
    <w:rsid w:val="000910AD"/>
    <w:rsid w:val="000932AE"/>
    <w:rsid w:val="00095347"/>
    <w:rsid w:val="0009610B"/>
    <w:rsid w:val="000A132F"/>
    <w:rsid w:val="000A4C68"/>
    <w:rsid w:val="000A4DF2"/>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F0C0F"/>
    <w:rsid w:val="000F14D5"/>
    <w:rsid w:val="000F65F6"/>
    <w:rsid w:val="00101CCC"/>
    <w:rsid w:val="00102465"/>
    <w:rsid w:val="00102477"/>
    <w:rsid w:val="00102D99"/>
    <w:rsid w:val="00104206"/>
    <w:rsid w:val="00107BFA"/>
    <w:rsid w:val="001106D5"/>
    <w:rsid w:val="00111F6D"/>
    <w:rsid w:val="00113214"/>
    <w:rsid w:val="00113BB1"/>
    <w:rsid w:val="001147E9"/>
    <w:rsid w:val="001206EA"/>
    <w:rsid w:val="001221E0"/>
    <w:rsid w:val="00123496"/>
    <w:rsid w:val="001238B0"/>
    <w:rsid w:val="0012410F"/>
    <w:rsid w:val="0012443E"/>
    <w:rsid w:val="00124B6B"/>
    <w:rsid w:val="00134E53"/>
    <w:rsid w:val="001354C7"/>
    <w:rsid w:val="001451F2"/>
    <w:rsid w:val="00153AE6"/>
    <w:rsid w:val="00160D20"/>
    <w:rsid w:val="001634CF"/>
    <w:rsid w:val="00165238"/>
    <w:rsid w:val="00172C8B"/>
    <w:rsid w:val="001734C7"/>
    <w:rsid w:val="00183EED"/>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6258"/>
    <w:rsid w:val="001B6D62"/>
    <w:rsid w:val="001B7EA0"/>
    <w:rsid w:val="001C1DB8"/>
    <w:rsid w:val="001C26BF"/>
    <w:rsid w:val="001C2C50"/>
    <w:rsid w:val="001C63EF"/>
    <w:rsid w:val="001D0E59"/>
    <w:rsid w:val="001D11F7"/>
    <w:rsid w:val="001D69C4"/>
    <w:rsid w:val="001D7D0C"/>
    <w:rsid w:val="001E1A82"/>
    <w:rsid w:val="001E51DF"/>
    <w:rsid w:val="001F202F"/>
    <w:rsid w:val="001F2A7B"/>
    <w:rsid w:val="001F4D2F"/>
    <w:rsid w:val="001F6AC2"/>
    <w:rsid w:val="002019FA"/>
    <w:rsid w:val="002038FE"/>
    <w:rsid w:val="00204C8B"/>
    <w:rsid w:val="0020783A"/>
    <w:rsid w:val="00210674"/>
    <w:rsid w:val="00210685"/>
    <w:rsid w:val="002110E7"/>
    <w:rsid w:val="0021221C"/>
    <w:rsid w:val="002138D5"/>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8422C"/>
    <w:rsid w:val="0028676A"/>
    <w:rsid w:val="002900DA"/>
    <w:rsid w:val="002906DB"/>
    <w:rsid w:val="00290A64"/>
    <w:rsid w:val="002920AC"/>
    <w:rsid w:val="00294D32"/>
    <w:rsid w:val="00297592"/>
    <w:rsid w:val="00297B46"/>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49AB"/>
    <w:rsid w:val="002F67B1"/>
    <w:rsid w:val="002F6A2A"/>
    <w:rsid w:val="002F7E45"/>
    <w:rsid w:val="00300634"/>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56DE"/>
    <w:rsid w:val="00345BE9"/>
    <w:rsid w:val="003471A1"/>
    <w:rsid w:val="00347410"/>
    <w:rsid w:val="00350469"/>
    <w:rsid w:val="00351315"/>
    <w:rsid w:val="00361048"/>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C18EA"/>
    <w:rsid w:val="003C22EB"/>
    <w:rsid w:val="003C4AD6"/>
    <w:rsid w:val="003C4EFC"/>
    <w:rsid w:val="003C5F2C"/>
    <w:rsid w:val="003D02DA"/>
    <w:rsid w:val="003D0563"/>
    <w:rsid w:val="003D28A3"/>
    <w:rsid w:val="003D32F0"/>
    <w:rsid w:val="003D4E0D"/>
    <w:rsid w:val="003D78F5"/>
    <w:rsid w:val="003E021E"/>
    <w:rsid w:val="003E4D55"/>
    <w:rsid w:val="003E635A"/>
    <w:rsid w:val="003E6611"/>
    <w:rsid w:val="003F19B3"/>
    <w:rsid w:val="003F2AFF"/>
    <w:rsid w:val="003F4078"/>
    <w:rsid w:val="003F56A9"/>
    <w:rsid w:val="004018D9"/>
    <w:rsid w:val="00401975"/>
    <w:rsid w:val="0040303A"/>
    <w:rsid w:val="00405516"/>
    <w:rsid w:val="0040600B"/>
    <w:rsid w:val="00406C85"/>
    <w:rsid w:val="00411289"/>
    <w:rsid w:val="00411657"/>
    <w:rsid w:val="0041459A"/>
    <w:rsid w:val="00415252"/>
    <w:rsid w:val="00415942"/>
    <w:rsid w:val="00416286"/>
    <w:rsid w:val="0041659F"/>
    <w:rsid w:val="004165F0"/>
    <w:rsid w:val="00416BEB"/>
    <w:rsid w:val="004175E6"/>
    <w:rsid w:val="004231AF"/>
    <w:rsid w:val="004314A3"/>
    <w:rsid w:val="0043290C"/>
    <w:rsid w:val="00433D12"/>
    <w:rsid w:val="00435C7C"/>
    <w:rsid w:val="00437434"/>
    <w:rsid w:val="00437E96"/>
    <w:rsid w:val="00440A9F"/>
    <w:rsid w:val="004429B3"/>
    <w:rsid w:val="0044469E"/>
    <w:rsid w:val="00446DBA"/>
    <w:rsid w:val="00447F62"/>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2FF2"/>
    <w:rsid w:val="00507A75"/>
    <w:rsid w:val="005219EC"/>
    <w:rsid w:val="0052270A"/>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1002"/>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DC5"/>
    <w:rsid w:val="005A6E75"/>
    <w:rsid w:val="005B23F3"/>
    <w:rsid w:val="005B349F"/>
    <w:rsid w:val="005B3EA6"/>
    <w:rsid w:val="005B45D8"/>
    <w:rsid w:val="005B5704"/>
    <w:rsid w:val="005C018F"/>
    <w:rsid w:val="005C0E96"/>
    <w:rsid w:val="005C4584"/>
    <w:rsid w:val="005C4D15"/>
    <w:rsid w:val="005D29CA"/>
    <w:rsid w:val="005D6F67"/>
    <w:rsid w:val="005D6FFF"/>
    <w:rsid w:val="005E1CC4"/>
    <w:rsid w:val="005E62F5"/>
    <w:rsid w:val="005E6A21"/>
    <w:rsid w:val="005E7122"/>
    <w:rsid w:val="005F0B2B"/>
    <w:rsid w:val="005F6967"/>
    <w:rsid w:val="006004FD"/>
    <w:rsid w:val="00601FCC"/>
    <w:rsid w:val="00603046"/>
    <w:rsid w:val="006038E8"/>
    <w:rsid w:val="00603AC5"/>
    <w:rsid w:val="00611487"/>
    <w:rsid w:val="00611EA0"/>
    <w:rsid w:val="00612D63"/>
    <w:rsid w:val="00616721"/>
    <w:rsid w:val="00616C41"/>
    <w:rsid w:val="00621C1E"/>
    <w:rsid w:val="0062233C"/>
    <w:rsid w:val="006226C4"/>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CD0"/>
    <w:rsid w:val="006A51F8"/>
    <w:rsid w:val="006A62C7"/>
    <w:rsid w:val="006A64A2"/>
    <w:rsid w:val="006A729C"/>
    <w:rsid w:val="006A7751"/>
    <w:rsid w:val="006B07A7"/>
    <w:rsid w:val="006B0F29"/>
    <w:rsid w:val="006B1440"/>
    <w:rsid w:val="006B2390"/>
    <w:rsid w:val="006B2C77"/>
    <w:rsid w:val="006B5653"/>
    <w:rsid w:val="006B6C44"/>
    <w:rsid w:val="006C1168"/>
    <w:rsid w:val="006C2913"/>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6231"/>
    <w:rsid w:val="00757888"/>
    <w:rsid w:val="00761152"/>
    <w:rsid w:val="00767CCF"/>
    <w:rsid w:val="00772B44"/>
    <w:rsid w:val="007738D3"/>
    <w:rsid w:val="00775AE9"/>
    <w:rsid w:val="0077620E"/>
    <w:rsid w:val="007809FA"/>
    <w:rsid w:val="007829AD"/>
    <w:rsid w:val="007841DB"/>
    <w:rsid w:val="0078723C"/>
    <w:rsid w:val="00791446"/>
    <w:rsid w:val="0079277B"/>
    <w:rsid w:val="00793690"/>
    <w:rsid w:val="007937D2"/>
    <w:rsid w:val="00796E32"/>
    <w:rsid w:val="00797AF7"/>
    <w:rsid w:val="007A014A"/>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7BC5"/>
    <w:rsid w:val="007F1966"/>
    <w:rsid w:val="007F274A"/>
    <w:rsid w:val="007F409E"/>
    <w:rsid w:val="007F40B8"/>
    <w:rsid w:val="008012F8"/>
    <w:rsid w:val="00801829"/>
    <w:rsid w:val="008059EF"/>
    <w:rsid w:val="0081164A"/>
    <w:rsid w:val="00816BE7"/>
    <w:rsid w:val="008203A8"/>
    <w:rsid w:val="0082076D"/>
    <w:rsid w:val="008220B9"/>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62844"/>
    <w:rsid w:val="00863DC0"/>
    <w:rsid w:val="00864E87"/>
    <w:rsid w:val="0086519C"/>
    <w:rsid w:val="008656C8"/>
    <w:rsid w:val="00867A96"/>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2A01"/>
    <w:rsid w:val="008A2F8F"/>
    <w:rsid w:val="008A319F"/>
    <w:rsid w:val="008A53BF"/>
    <w:rsid w:val="008B03F7"/>
    <w:rsid w:val="008B04D0"/>
    <w:rsid w:val="008B0A96"/>
    <w:rsid w:val="008B74D4"/>
    <w:rsid w:val="008B7EC3"/>
    <w:rsid w:val="008C2776"/>
    <w:rsid w:val="008C472E"/>
    <w:rsid w:val="008C572B"/>
    <w:rsid w:val="008C78A9"/>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2759"/>
    <w:rsid w:val="009530A2"/>
    <w:rsid w:val="0095453D"/>
    <w:rsid w:val="00954C62"/>
    <w:rsid w:val="00956C6E"/>
    <w:rsid w:val="0096540F"/>
    <w:rsid w:val="00965833"/>
    <w:rsid w:val="0096646E"/>
    <w:rsid w:val="00970D70"/>
    <w:rsid w:val="00972DEF"/>
    <w:rsid w:val="00974EE0"/>
    <w:rsid w:val="009751DD"/>
    <w:rsid w:val="00976F00"/>
    <w:rsid w:val="0097753F"/>
    <w:rsid w:val="00982DCA"/>
    <w:rsid w:val="009843D6"/>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C3BEA"/>
    <w:rsid w:val="009C47D1"/>
    <w:rsid w:val="009C60C8"/>
    <w:rsid w:val="009C64DF"/>
    <w:rsid w:val="009D0A29"/>
    <w:rsid w:val="009D150A"/>
    <w:rsid w:val="009D65E6"/>
    <w:rsid w:val="009E0510"/>
    <w:rsid w:val="009E6929"/>
    <w:rsid w:val="009F35A5"/>
    <w:rsid w:val="009F496B"/>
    <w:rsid w:val="009F67F8"/>
    <w:rsid w:val="009F7F9E"/>
    <w:rsid w:val="00A02467"/>
    <w:rsid w:val="00A06237"/>
    <w:rsid w:val="00A070A7"/>
    <w:rsid w:val="00A07E04"/>
    <w:rsid w:val="00A101F2"/>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4D3F"/>
    <w:rsid w:val="00A651FD"/>
    <w:rsid w:val="00A66D55"/>
    <w:rsid w:val="00A67777"/>
    <w:rsid w:val="00A738FF"/>
    <w:rsid w:val="00A75109"/>
    <w:rsid w:val="00A75AEA"/>
    <w:rsid w:val="00A8198D"/>
    <w:rsid w:val="00A83ECC"/>
    <w:rsid w:val="00A84FB9"/>
    <w:rsid w:val="00A86FB2"/>
    <w:rsid w:val="00A8715F"/>
    <w:rsid w:val="00A87349"/>
    <w:rsid w:val="00A8738C"/>
    <w:rsid w:val="00A90653"/>
    <w:rsid w:val="00A9382A"/>
    <w:rsid w:val="00A943BF"/>
    <w:rsid w:val="00A95B67"/>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C03"/>
    <w:rsid w:val="00AD69DB"/>
    <w:rsid w:val="00AD7D2E"/>
    <w:rsid w:val="00AD7F30"/>
    <w:rsid w:val="00AE091C"/>
    <w:rsid w:val="00AE5F03"/>
    <w:rsid w:val="00AF25FA"/>
    <w:rsid w:val="00AF270A"/>
    <w:rsid w:val="00AF3C22"/>
    <w:rsid w:val="00AF4B41"/>
    <w:rsid w:val="00AF5CDA"/>
    <w:rsid w:val="00AF6E2C"/>
    <w:rsid w:val="00B01669"/>
    <w:rsid w:val="00B03794"/>
    <w:rsid w:val="00B045BB"/>
    <w:rsid w:val="00B05DF4"/>
    <w:rsid w:val="00B1092F"/>
    <w:rsid w:val="00B112A3"/>
    <w:rsid w:val="00B118BF"/>
    <w:rsid w:val="00B1333A"/>
    <w:rsid w:val="00B13F5A"/>
    <w:rsid w:val="00B2279F"/>
    <w:rsid w:val="00B25A26"/>
    <w:rsid w:val="00B272F5"/>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FEC"/>
    <w:rsid w:val="00B72182"/>
    <w:rsid w:val="00B72416"/>
    <w:rsid w:val="00B726A3"/>
    <w:rsid w:val="00B76795"/>
    <w:rsid w:val="00B7786B"/>
    <w:rsid w:val="00B80137"/>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44CB"/>
    <w:rsid w:val="00BC4600"/>
    <w:rsid w:val="00BC58D1"/>
    <w:rsid w:val="00BD5CF6"/>
    <w:rsid w:val="00BE245D"/>
    <w:rsid w:val="00BE408B"/>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6B16"/>
    <w:rsid w:val="00C77F71"/>
    <w:rsid w:val="00C81A8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D1D7A"/>
    <w:rsid w:val="00CD1E2A"/>
    <w:rsid w:val="00CE12E3"/>
    <w:rsid w:val="00CE447B"/>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907"/>
    <w:rsid w:val="00D16C65"/>
    <w:rsid w:val="00D2011C"/>
    <w:rsid w:val="00D24F7F"/>
    <w:rsid w:val="00D26E42"/>
    <w:rsid w:val="00D302A2"/>
    <w:rsid w:val="00D3055D"/>
    <w:rsid w:val="00D337A6"/>
    <w:rsid w:val="00D33FF9"/>
    <w:rsid w:val="00D37599"/>
    <w:rsid w:val="00D40FA4"/>
    <w:rsid w:val="00D429FB"/>
    <w:rsid w:val="00D4447D"/>
    <w:rsid w:val="00D44A0C"/>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1AEA"/>
    <w:rsid w:val="00DA3AFB"/>
    <w:rsid w:val="00DA6744"/>
    <w:rsid w:val="00DA7AED"/>
    <w:rsid w:val="00DB090A"/>
    <w:rsid w:val="00DB3077"/>
    <w:rsid w:val="00DB4190"/>
    <w:rsid w:val="00DB74BF"/>
    <w:rsid w:val="00DB759D"/>
    <w:rsid w:val="00DB77EB"/>
    <w:rsid w:val="00DC6A6A"/>
    <w:rsid w:val="00DC70F9"/>
    <w:rsid w:val="00DC77B0"/>
    <w:rsid w:val="00DD20B9"/>
    <w:rsid w:val="00DD21D8"/>
    <w:rsid w:val="00DD397A"/>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31C4A"/>
    <w:rsid w:val="00E31F1C"/>
    <w:rsid w:val="00E341AD"/>
    <w:rsid w:val="00E372F0"/>
    <w:rsid w:val="00E4020B"/>
    <w:rsid w:val="00E4764F"/>
    <w:rsid w:val="00E50ED0"/>
    <w:rsid w:val="00E543F7"/>
    <w:rsid w:val="00E56049"/>
    <w:rsid w:val="00E567DF"/>
    <w:rsid w:val="00E56ED0"/>
    <w:rsid w:val="00E66924"/>
    <w:rsid w:val="00E677D9"/>
    <w:rsid w:val="00E71F32"/>
    <w:rsid w:val="00E74574"/>
    <w:rsid w:val="00E7549D"/>
    <w:rsid w:val="00E80CA1"/>
    <w:rsid w:val="00E871CE"/>
    <w:rsid w:val="00E903B2"/>
    <w:rsid w:val="00E94A73"/>
    <w:rsid w:val="00E959BE"/>
    <w:rsid w:val="00E96378"/>
    <w:rsid w:val="00E96839"/>
    <w:rsid w:val="00EA3982"/>
    <w:rsid w:val="00EA416D"/>
    <w:rsid w:val="00EA4EA6"/>
    <w:rsid w:val="00EA655A"/>
    <w:rsid w:val="00EB0BD2"/>
    <w:rsid w:val="00EB2420"/>
    <w:rsid w:val="00EB5A61"/>
    <w:rsid w:val="00EB7081"/>
    <w:rsid w:val="00EC0A0D"/>
    <w:rsid w:val="00EC0B39"/>
    <w:rsid w:val="00EC38C7"/>
    <w:rsid w:val="00EC41D9"/>
    <w:rsid w:val="00EC55B4"/>
    <w:rsid w:val="00EC6756"/>
    <w:rsid w:val="00EC686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6693"/>
    <w:rsid w:val="00F60677"/>
    <w:rsid w:val="00F60F43"/>
    <w:rsid w:val="00F61D3D"/>
    <w:rsid w:val="00F62BCE"/>
    <w:rsid w:val="00F63301"/>
    <w:rsid w:val="00F64A3A"/>
    <w:rsid w:val="00F67E4D"/>
    <w:rsid w:val="00F734BA"/>
    <w:rsid w:val="00F737A8"/>
    <w:rsid w:val="00F82A9C"/>
    <w:rsid w:val="00F82AD8"/>
    <w:rsid w:val="00F85B92"/>
    <w:rsid w:val="00F861E7"/>
    <w:rsid w:val="00F87138"/>
    <w:rsid w:val="00F94696"/>
    <w:rsid w:val="00F94AC1"/>
    <w:rsid w:val="00F95720"/>
    <w:rsid w:val="00FA3144"/>
    <w:rsid w:val="00FA375B"/>
    <w:rsid w:val="00FA7B80"/>
    <w:rsid w:val="00FA7E03"/>
    <w:rsid w:val="00FA7E0C"/>
    <w:rsid w:val="00FB04F8"/>
    <w:rsid w:val="00FB504C"/>
    <w:rsid w:val="00FB60DE"/>
    <w:rsid w:val="00FC5A38"/>
    <w:rsid w:val="00FC6B54"/>
    <w:rsid w:val="00FC7CE3"/>
    <w:rsid w:val="00FC7E32"/>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2023-04-13T09:13:00Z</cp:lastPrinted>
  <dcterms:created xsi:type="dcterms:W3CDTF">2023-04-14T12:52:00Z</dcterms:created>
  <dcterms:modified xsi:type="dcterms:W3CDTF">2023-04-14T12:59:00Z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