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4126BD6A" w14:textId="77777777" w:rsidR="008B74D4" w:rsidRPr="000D68EE" w:rsidRDefault="008B74D4" w:rsidP="008557DA">
      <w:pPr>
        <w:pStyle w:val="Default"/>
        <w:rPr>
          <w:b/>
          <w:color w:val="auto"/>
          <w:sz w:val="32"/>
          <w:szCs w:val="32"/>
          <w:lang w:val="en-US"/>
        </w:rPr>
      </w:pPr>
    </w:p>
    <w:p w14:paraId="2E141096" w14:textId="77777777" w:rsidR="004672F4" w:rsidRDefault="004672F4" w:rsidP="005D46DE">
      <w:pPr>
        <w:pStyle w:val="Default"/>
        <w:rPr>
          <w:b/>
          <w:color w:val="auto"/>
          <w:sz w:val="32"/>
          <w:szCs w:val="32"/>
          <w:lang w:val="en-US"/>
        </w:rPr>
      </w:pPr>
    </w:p>
    <w:p w14:paraId="12822AE3" w14:textId="77777777" w:rsidR="00F83266" w:rsidRDefault="00F83266" w:rsidP="005D46DE">
      <w:pPr>
        <w:pStyle w:val="Default"/>
        <w:rPr>
          <w:b/>
          <w:color w:val="auto"/>
          <w:sz w:val="32"/>
          <w:szCs w:val="32"/>
          <w:lang w:val="en-US"/>
        </w:rPr>
      </w:pPr>
    </w:p>
    <w:p w14:paraId="63B04B64" w14:textId="77777777" w:rsidR="00F83266" w:rsidRDefault="00F83266" w:rsidP="005D46DE">
      <w:pPr>
        <w:pStyle w:val="Default"/>
        <w:rPr>
          <w:b/>
          <w:color w:val="auto"/>
          <w:sz w:val="32"/>
          <w:szCs w:val="32"/>
          <w:lang w:val="en-US"/>
        </w:rPr>
      </w:pPr>
    </w:p>
    <w:p w14:paraId="0351C444" w14:textId="26B40854" w:rsidR="005D46DE" w:rsidRDefault="005D46DE" w:rsidP="005D46DE">
      <w:pPr>
        <w:pStyle w:val="Default"/>
        <w:rPr>
          <w:b/>
          <w:color w:val="auto"/>
          <w:sz w:val="32"/>
          <w:szCs w:val="32"/>
          <w:lang w:val="en-US"/>
        </w:rPr>
      </w:pPr>
      <w:r>
        <w:rPr>
          <w:b/>
          <w:color w:val="auto"/>
          <w:sz w:val="32"/>
          <w:szCs w:val="32"/>
          <w:lang w:val="en-US"/>
        </w:rPr>
        <w:t xml:space="preserve">Sustainability Below </w:t>
      </w:r>
      <w:proofErr w:type="gramStart"/>
      <w:r>
        <w:rPr>
          <w:b/>
          <w:color w:val="auto"/>
          <w:sz w:val="32"/>
          <w:szCs w:val="32"/>
          <w:lang w:val="en-US"/>
        </w:rPr>
        <w:t>The</w:t>
      </w:r>
      <w:proofErr w:type="gramEnd"/>
      <w:r>
        <w:rPr>
          <w:b/>
          <w:color w:val="auto"/>
          <w:sz w:val="32"/>
          <w:szCs w:val="32"/>
          <w:lang w:val="en-US"/>
        </w:rPr>
        <w:t xml:space="preserve"> Ground</w:t>
      </w:r>
    </w:p>
    <w:p w14:paraId="72E329DC" w14:textId="77777777" w:rsidR="005D46DE" w:rsidRPr="00F83266" w:rsidRDefault="005D46DE" w:rsidP="005D46DE">
      <w:pPr>
        <w:pStyle w:val="Default"/>
        <w:rPr>
          <w:b/>
          <w:iCs/>
          <w:color w:val="auto"/>
          <w:sz w:val="32"/>
          <w:szCs w:val="32"/>
          <w:lang w:val="en-US"/>
        </w:rPr>
      </w:pPr>
    </w:p>
    <w:p w14:paraId="0FC9CFDE" w14:textId="77777777" w:rsidR="005D46DE" w:rsidRPr="00F83266" w:rsidRDefault="005D46DE" w:rsidP="005D46DE">
      <w:pPr>
        <w:pStyle w:val="Default"/>
        <w:rPr>
          <w:b/>
          <w:iCs/>
          <w:color w:val="auto"/>
          <w:sz w:val="22"/>
          <w:szCs w:val="22"/>
          <w:lang w:val="en-US"/>
        </w:rPr>
      </w:pPr>
      <w:r w:rsidRPr="00F83266">
        <w:rPr>
          <w:b/>
          <w:iCs/>
          <w:color w:val="auto"/>
          <w:sz w:val="22"/>
          <w:szCs w:val="22"/>
          <w:lang w:val="en-US"/>
        </w:rPr>
        <w:t>Freudenberg Battery Power Systems provides MacLean with the power to transform underground mining</w:t>
      </w:r>
    </w:p>
    <w:p w14:paraId="4C383444" w14:textId="77777777" w:rsidR="005D46DE" w:rsidRDefault="005D46DE" w:rsidP="005D46DE">
      <w:pPr>
        <w:pStyle w:val="Default"/>
        <w:rPr>
          <w:b/>
          <w:i/>
          <w:color w:val="auto"/>
          <w:sz w:val="22"/>
          <w:szCs w:val="22"/>
          <w:lang w:val="en-US"/>
        </w:rPr>
      </w:pPr>
    </w:p>
    <w:p w14:paraId="18DC94C1" w14:textId="2FCAB48E" w:rsidR="005D46DE" w:rsidRPr="006E1B4B" w:rsidRDefault="006A6B08" w:rsidP="005D46DE">
      <w:pPr>
        <w:pStyle w:val="Default"/>
        <w:spacing w:after="120" w:line="360" w:lineRule="auto"/>
        <w:rPr>
          <w:b/>
          <w:sz w:val="20"/>
          <w:szCs w:val="20"/>
          <w:lang w:val="en-US"/>
        </w:rPr>
      </w:pPr>
      <w:r w:rsidRPr="00A032DD">
        <w:rPr>
          <w:b/>
          <w:sz w:val="20"/>
          <w:szCs w:val="20"/>
          <w:lang w:val="en-US"/>
        </w:rPr>
        <w:t>Midland, Mich. (USA),</w:t>
      </w:r>
      <w:r>
        <w:rPr>
          <w:b/>
          <w:sz w:val="20"/>
          <w:szCs w:val="20"/>
          <w:lang w:val="en-US"/>
        </w:rPr>
        <w:t xml:space="preserve"> </w:t>
      </w:r>
      <w:r w:rsidR="005D46DE" w:rsidRPr="006A6B08">
        <w:rPr>
          <w:b/>
          <w:sz w:val="20"/>
          <w:szCs w:val="20"/>
          <w:lang w:val="en-US"/>
        </w:rPr>
        <w:t>Oct</w:t>
      </w:r>
      <w:r>
        <w:rPr>
          <w:b/>
          <w:sz w:val="20"/>
          <w:szCs w:val="20"/>
          <w:lang w:val="en-US"/>
        </w:rPr>
        <w:t>ober</w:t>
      </w:r>
      <w:r w:rsidR="005D46DE" w:rsidRPr="006A6B08">
        <w:rPr>
          <w:b/>
          <w:sz w:val="20"/>
          <w:szCs w:val="20"/>
          <w:lang w:val="en-US"/>
        </w:rPr>
        <w:t xml:space="preserve"> 26, 2021.</w:t>
      </w:r>
      <w:r w:rsidR="005D46DE" w:rsidRPr="006E1B4B">
        <w:rPr>
          <w:b/>
          <w:sz w:val="20"/>
          <w:szCs w:val="20"/>
          <w:lang w:val="en-US"/>
        </w:rPr>
        <w:t xml:space="preserve">  Freudenberg battery companies XALT Energy and Freudenberg Battery Power Systems have forged a successful relationship with MacLean, the </w:t>
      </w:r>
      <w:bookmarkStart w:id="0" w:name="_Hlk85025481"/>
      <w:r w:rsidR="005D46DE" w:rsidRPr="006E1B4B">
        <w:rPr>
          <w:b/>
          <w:sz w:val="20"/>
          <w:szCs w:val="20"/>
          <w:lang w:val="en-US"/>
        </w:rPr>
        <w:t>largest Canadian-based mining equipment manufacturer</w:t>
      </w:r>
      <w:bookmarkEnd w:id="0"/>
      <w:r w:rsidR="005D46DE" w:rsidRPr="006E1B4B">
        <w:rPr>
          <w:b/>
          <w:sz w:val="20"/>
          <w:szCs w:val="20"/>
          <w:lang w:val="en-US"/>
        </w:rPr>
        <w:t>, to further the use of clean, battery-electric energy to power mobile equipment used in underground mines.</w:t>
      </w:r>
    </w:p>
    <w:p w14:paraId="0C120E82" w14:textId="2273A9E1" w:rsidR="002D5AA8" w:rsidRPr="006E1B4B" w:rsidRDefault="005D46DE" w:rsidP="007C7ADA">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Freudenberg Battery Power Systems’ XMP76P battery sub-pack, part of its XPAND Modular Pack portfolio, is providing safer, more cost-efficient, zero-emission muscle to power MacLean’s EV-Series</w:t>
      </w:r>
      <w:r w:rsidR="007C7ADA" w:rsidRPr="006E1B4B">
        <w:rPr>
          <w:rFonts w:cs="Arial"/>
          <w:color w:val="000000"/>
          <w:sz w:val="20"/>
          <w:szCs w:val="20"/>
          <w:lang w:val="en-US"/>
        </w:rPr>
        <w:t>™</w:t>
      </w:r>
      <w:r w:rsidRPr="006E1B4B">
        <w:rPr>
          <w:rFonts w:cs="Arial"/>
          <w:color w:val="000000"/>
          <w:sz w:val="20"/>
          <w:szCs w:val="20"/>
          <w:lang w:val="en-US"/>
        </w:rPr>
        <w:t xml:space="preserve"> battery-electric mining equipment. </w:t>
      </w:r>
      <w:r w:rsidR="007C7ADA" w:rsidRPr="006E1B4B">
        <w:rPr>
          <w:rFonts w:cs="Arial"/>
          <w:color w:val="000000"/>
          <w:sz w:val="20"/>
          <w:szCs w:val="20"/>
          <w:lang w:val="en-US"/>
        </w:rPr>
        <w:t xml:space="preserve">MacLean chose the XMP76P to provide safe, more cost-efficient, zero-emission muscle to its EV-Series rock breakers, boom trucks, explosive loaders, bolters, cassette carriers, road graders, concrete trucks and sprayers and other mining equipment. </w:t>
      </w:r>
      <w:r w:rsidR="00522871" w:rsidRPr="006E1B4B">
        <w:rPr>
          <w:rFonts w:cs="Arial"/>
          <w:color w:val="000000"/>
          <w:sz w:val="20"/>
          <w:szCs w:val="20"/>
          <w:lang w:val="en-US"/>
        </w:rPr>
        <w:t xml:space="preserve">The XMP76P also offers </w:t>
      </w:r>
      <w:r w:rsidR="00357B8C" w:rsidRPr="006E1B4B">
        <w:rPr>
          <w:rFonts w:cs="Arial"/>
          <w:color w:val="000000"/>
          <w:sz w:val="20"/>
          <w:szCs w:val="20"/>
          <w:lang w:val="en-US"/>
        </w:rPr>
        <w:t>d</w:t>
      </w:r>
      <w:r w:rsidR="00522871" w:rsidRPr="006E1B4B">
        <w:rPr>
          <w:rFonts w:cs="Arial"/>
          <w:color w:val="000000"/>
          <w:sz w:val="20"/>
          <w:szCs w:val="20"/>
          <w:lang w:val="en-US"/>
        </w:rPr>
        <w:t xml:space="preserve">esign flexibility and MacLean has configured </w:t>
      </w:r>
      <w:r w:rsidR="00522871" w:rsidRPr="006E1B4B">
        <w:rPr>
          <w:rFonts w:cs="Arial"/>
          <w:iCs/>
          <w:sz w:val="20"/>
          <w:szCs w:val="20"/>
          <w:lang w:val="en-US"/>
        </w:rPr>
        <w:t xml:space="preserve">more than 30 kinds of vehicles to accommodate </w:t>
      </w:r>
      <w:r w:rsidR="00357B8C" w:rsidRPr="006E1B4B">
        <w:rPr>
          <w:rFonts w:cs="Arial"/>
          <w:iCs/>
          <w:sz w:val="20"/>
          <w:szCs w:val="20"/>
          <w:lang w:val="en-US"/>
        </w:rPr>
        <w:t xml:space="preserve">the </w:t>
      </w:r>
      <w:r w:rsidR="00522871" w:rsidRPr="006E1B4B">
        <w:rPr>
          <w:rFonts w:cs="Arial"/>
          <w:iCs/>
          <w:sz w:val="20"/>
          <w:szCs w:val="20"/>
          <w:lang w:val="en-US"/>
        </w:rPr>
        <w:t xml:space="preserve">Freudenberg </w:t>
      </w:r>
      <w:r w:rsidR="00357B8C" w:rsidRPr="006E1B4B">
        <w:rPr>
          <w:rFonts w:cs="Arial"/>
          <w:iCs/>
          <w:sz w:val="20"/>
          <w:szCs w:val="20"/>
          <w:lang w:val="en-US"/>
        </w:rPr>
        <w:t>battery system.</w:t>
      </w:r>
      <w:r w:rsidR="00522871" w:rsidRPr="006E1B4B">
        <w:rPr>
          <w:rFonts w:cs="Arial"/>
          <w:color w:val="000000"/>
          <w:sz w:val="20"/>
          <w:szCs w:val="20"/>
          <w:lang w:val="en-US"/>
        </w:rPr>
        <w:t xml:space="preserve"> </w:t>
      </w:r>
    </w:p>
    <w:p w14:paraId="48C4C2F4" w14:textId="77777777" w:rsidR="00357B8C" w:rsidRPr="006E1B4B" w:rsidRDefault="00357B8C" w:rsidP="00357B8C">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 xml:space="preserve">“We are proud to support MacLean Engineering’s EV Series with a heavy-duty battery solution that meets the power requirements generated in a rugged, underground, mining environment,” said Nils Martens, Senior Vice President, Freudenberg </w:t>
      </w:r>
      <w:proofErr w:type="gramStart"/>
      <w:r w:rsidRPr="006E1B4B">
        <w:rPr>
          <w:rFonts w:cs="Arial"/>
          <w:color w:val="000000"/>
          <w:sz w:val="20"/>
          <w:szCs w:val="20"/>
          <w:lang w:val="en-US"/>
        </w:rPr>
        <w:t>Battery</w:t>
      </w:r>
      <w:proofErr w:type="gramEnd"/>
      <w:r w:rsidRPr="006E1B4B">
        <w:rPr>
          <w:rFonts w:cs="Arial"/>
          <w:color w:val="000000"/>
          <w:sz w:val="20"/>
          <w:szCs w:val="20"/>
          <w:lang w:val="en-US"/>
        </w:rPr>
        <w:t xml:space="preserve"> and Fuel Cell Systems. “The XMP76P checks all of the right boxes and is helping to make clean, safe, sustainable mining a reality.”</w:t>
      </w:r>
    </w:p>
    <w:p w14:paraId="103006D8" w14:textId="57DFB503" w:rsidR="005D46DE" w:rsidRPr="006E1B4B" w:rsidRDefault="007C7ADA"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The XMP76P, part of Freudenberg’s XPAND Modular Pack portfolio, is powered by XALT Energy’s premium lithium-ion cell technology. MacLean will use several sub-packs in series to provide energy levels of more than 106 kWh per vehicle.</w:t>
      </w:r>
      <w:r w:rsidR="002D5AA8" w:rsidRPr="006E1B4B">
        <w:rPr>
          <w:rFonts w:cs="Arial"/>
          <w:color w:val="000000"/>
          <w:sz w:val="20"/>
          <w:szCs w:val="20"/>
          <w:lang w:val="en-US"/>
        </w:rPr>
        <w:t xml:space="preserve"> </w:t>
      </w:r>
      <w:r w:rsidR="005D46DE" w:rsidRPr="006E1B4B">
        <w:rPr>
          <w:rFonts w:cs="Arial"/>
          <w:color w:val="000000"/>
          <w:sz w:val="20"/>
          <w:szCs w:val="20"/>
          <w:lang w:val="en-US"/>
        </w:rPr>
        <w:t xml:space="preserve">Building on a successful, five-year history of offering </w:t>
      </w:r>
      <w:r w:rsidR="002D5AA8" w:rsidRPr="006E1B4B">
        <w:rPr>
          <w:rFonts w:cs="Arial"/>
          <w:color w:val="000000"/>
          <w:sz w:val="20"/>
          <w:szCs w:val="20"/>
          <w:lang w:val="en-US"/>
        </w:rPr>
        <w:t xml:space="preserve">battery-electric equipment to </w:t>
      </w:r>
      <w:r w:rsidRPr="006E1B4B">
        <w:rPr>
          <w:rFonts w:cs="Arial"/>
          <w:color w:val="000000"/>
          <w:sz w:val="20"/>
          <w:szCs w:val="20"/>
          <w:lang w:val="en-US"/>
        </w:rPr>
        <w:t>mining companies across Canada,</w:t>
      </w:r>
      <w:r w:rsidR="005D46DE" w:rsidRPr="006E1B4B">
        <w:rPr>
          <w:rFonts w:cs="Arial"/>
          <w:color w:val="000000"/>
          <w:sz w:val="20"/>
          <w:szCs w:val="20"/>
          <w:lang w:val="en-US"/>
        </w:rPr>
        <w:t xml:space="preserve"> MacLean is now focused</w:t>
      </w:r>
      <w:r w:rsidR="00357B8C" w:rsidRPr="006E1B4B">
        <w:rPr>
          <w:rFonts w:cs="Arial"/>
          <w:color w:val="000000"/>
          <w:sz w:val="20"/>
          <w:szCs w:val="20"/>
          <w:lang w:val="en-US"/>
        </w:rPr>
        <w:t xml:space="preserve"> – with premium batteries from Freudenberg – on e</w:t>
      </w:r>
      <w:r w:rsidR="005D46DE" w:rsidRPr="006E1B4B">
        <w:rPr>
          <w:rFonts w:cs="Arial"/>
          <w:color w:val="000000"/>
          <w:sz w:val="20"/>
          <w:szCs w:val="20"/>
          <w:lang w:val="en-US"/>
        </w:rPr>
        <w:t xml:space="preserve">xpanding </w:t>
      </w:r>
      <w:r w:rsidR="002D5AA8" w:rsidRPr="006E1B4B">
        <w:rPr>
          <w:rFonts w:cs="Arial"/>
          <w:color w:val="000000"/>
          <w:sz w:val="20"/>
          <w:szCs w:val="20"/>
          <w:lang w:val="en-US"/>
        </w:rPr>
        <w:t xml:space="preserve">its </w:t>
      </w:r>
      <w:r w:rsidR="005D46DE" w:rsidRPr="006E1B4B">
        <w:rPr>
          <w:rFonts w:cs="Arial"/>
          <w:color w:val="000000"/>
          <w:sz w:val="20"/>
          <w:szCs w:val="20"/>
          <w:lang w:val="en-US"/>
        </w:rPr>
        <w:t>diesel-free</w:t>
      </w:r>
      <w:r w:rsidR="002D5AA8" w:rsidRPr="006E1B4B">
        <w:rPr>
          <w:rFonts w:cs="Arial"/>
          <w:color w:val="000000"/>
          <w:sz w:val="20"/>
          <w:szCs w:val="20"/>
          <w:lang w:val="en-US"/>
        </w:rPr>
        <w:t>,</w:t>
      </w:r>
      <w:r w:rsidR="005D46DE" w:rsidRPr="006E1B4B">
        <w:rPr>
          <w:rFonts w:cs="Arial"/>
          <w:color w:val="000000"/>
          <w:sz w:val="20"/>
          <w:szCs w:val="20"/>
          <w:lang w:val="en-US"/>
        </w:rPr>
        <w:t xml:space="preserve"> fleet options to customers around the world</w:t>
      </w:r>
      <w:r w:rsidR="002D5AA8" w:rsidRPr="006E1B4B">
        <w:rPr>
          <w:rFonts w:cs="Arial"/>
          <w:color w:val="000000"/>
          <w:sz w:val="20"/>
          <w:szCs w:val="20"/>
          <w:lang w:val="en-US"/>
        </w:rPr>
        <w:t xml:space="preserve">. </w:t>
      </w:r>
    </w:p>
    <w:p w14:paraId="5204B862" w14:textId="77777777" w:rsidR="005D46DE" w:rsidRPr="006E1B4B" w:rsidRDefault="005D46DE" w:rsidP="005D46DE">
      <w:pPr>
        <w:autoSpaceDE w:val="0"/>
        <w:autoSpaceDN w:val="0"/>
        <w:adjustRightInd w:val="0"/>
        <w:spacing w:after="120" w:line="360" w:lineRule="auto"/>
        <w:rPr>
          <w:rFonts w:cs="Arial"/>
          <w:b/>
          <w:color w:val="000000"/>
          <w:sz w:val="20"/>
          <w:szCs w:val="20"/>
          <w:lang w:val="en-US"/>
        </w:rPr>
      </w:pPr>
      <w:r w:rsidRPr="006E1B4B">
        <w:rPr>
          <w:rFonts w:cs="Arial"/>
          <w:b/>
          <w:color w:val="000000"/>
          <w:sz w:val="20"/>
          <w:szCs w:val="20"/>
          <w:lang w:val="en-US"/>
        </w:rPr>
        <w:t>A Unique Juncture</w:t>
      </w:r>
    </w:p>
    <w:p w14:paraId="204B38BC" w14:textId="56BEDA85"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lastRenderedPageBreak/>
        <w:t>“As concerns about climate change and increasing CO</w:t>
      </w:r>
      <w:r w:rsidRPr="006E1B4B">
        <w:rPr>
          <w:rFonts w:cs="Arial"/>
          <w:color w:val="000000"/>
          <w:sz w:val="20"/>
          <w:szCs w:val="20"/>
          <w:vertAlign w:val="subscript"/>
          <w:lang w:val="en-US"/>
        </w:rPr>
        <w:t>2</w:t>
      </w:r>
      <w:r w:rsidRPr="006E1B4B">
        <w:rPr>
          <w:rFonts w:cs="Arial"/>
          <w:color w:val="000000"/>
          <w:sz w:val="20"/>
          <w:szCs w:val="20"/>
          <w:lang w:val="en-US"/>
        </w:rPr>
        <w:t xml:space="preserve"> emissions drive much of the world to embrace battery-electric powertrains, the mining industry finds itself at a unique juncture,” said </w:t>
      </w:r>
      <w:r w:rsidRPr="006E1B4B">
        <w:rPr>
          <w:rFonts w:cs="Arial"/>
          <w:sz w:val="20"/>
          <w:szCs w:val="20"/>
          <w:lang w:val="en-US"/>
        </w:rPr>
        <w:t xml:space="preserve">Patrick Marshall, </w:t>
      </w:r>
      <w:r w:rsidRPr="006E1B4B">
        <w:rPr>
          <w:rFonts w:cs="Arial"/>
          <w:color w:val="000000"/>
          <w:sz w:val="20"/>
          <w:szCs w:val="20"/>
          <w:lang w:val="en-US"/>
        </w:rPr>
        <w:t xml:space="preserve">Vice President Product Management at MacLean. Demand for the ores and minerals that support the development of emission-free, electric vehicles and machinery are increasing. </w:t>
      </w:r>
      <w:r w:rsidR="004672F4" w:rsidRPr="006E1B4B">
        <w:rPr>
          <w:rFonts w:cs="Arial"/>
          <w:color w:val="000000"/>
          <w:sz w:val="20"/>
          <w:szCs w:val="20"/>
          <w:lang w:val="en-US"/>
        </w:rPr>
        <w:t>However,</w:t>
      </w:r>
      <w:r w:rsidRPr="006E1B4B">
        <w:rPr>
          <w:rFonts w:cs="Arial"/>
          <w:color w:val="000000"/>
          <w:sz w:val="20"/>
          <w:szCs w:val="20"/>
          <w:lang w:val="en-US"/>
        </w:rPr>
        <w:t xml:space="preserve"> without a shift to carbon-neutral mining operations the increased emissions from the extraction of these resources could potentially offset any environmental gains.</w:t>
      </w:r>
    </w:p>
    <w:p w14:paraId="00CC4FD4" w14:textId="77777777"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MacLean launched its EV Series product line in 2016 and has been expanding the portfolio ever since. In 2021, MacLean added a heavy-duty, articulated shotcrete sprayer and a grader designed for the harsh realities of underground mining to its battery-electric offering. Importantly, the benefits of all of MacLean’s battery-powered vehicles go beyond environmental objectives.</w:t>
      </w:r>
    </w:p>
    <w:p w14:paraId="391F2F17" w14:textId="77777777" w:rsidR="005D46DE" w:rsidRPr="006E1B4B" w:rsidRDefault="005D46DE" w:rsidP="005D46DE">
      <w:pPr>
        <w:autoSpaceDE w:val="0"/>
        <w:autoSpaceDN w:val="0"/>
        <w:adjustRightInd w:val="0"/>
        <w:spacing w:after="120" w:line="360" w:lineRule="auto"/>
        <w:rPr>
          <w:rFonts w:cs="Arial"/>
          <w:b/>
          <w:color w:val="000000"/>
          <w:sz w:val="20"/>
          <w:szCs w:val="20"/>
          <w:lang w:val="en-US"/>
        </w:rPr>
      </w:pPr>
      <w:r w:rsidRPr="006E1B4B">
        <w:rPr>
          <w:rFonts w:cs="Arial"/>
          <w:b/>
          <w:color w:val="000000"/>
          <w:sz w:val="20"/>
          <w:szCs w:val="20"/>
          <w:lang w:val="en-US"/>
        </w:rPr>
        <w:t>A Treasure Chest of Benefits</w:t>
      </w:r>
    </w:p>
    <w:p w14:paraId="7C5E4C3C" w14:textId="77777777"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Electrification of hard-rock deep-mining machinery comes with plenty of benefits – a veritable “treasure chest of good news stories” noted Marshall.</w:t>
      </w:r>
      <w:r w:rsidRPr="006E1B4B">
        <w:rPr>
          <w:rFonts w:cs="Arial"/>
          <w:color w:val="FF0000"/>
          <w:sz w:val="20"/>
          <w:szCs w:val="20"/>
          <w:lang w:val="en-US"/>
        </w:rPr>
        <w:t xml:space="preserve"> </w:t>
      </w:r>
    </w:p>
    <w:p w14:paraId="489F9F05" w14:textId="77777777"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“Electric equipment is quieter, eliminates diesel particulates and creates a healthier, less stressful environment for operators. It generates huge savings by lowering the cost of underground ventilation systems,” he said.</w:t>
      </w:r>
    </w:p>
    <w:p w14:paraId="2EA45B29" w14:textId="77777777"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In addition, MacLean’s EV-Series is playing a significant role in helping the company’s mining customers meet emerging sustainability goals and secure ongoing investments.</w:t>
      </w:r>
    </w:p>
    <w:p w14:paraId="7249ED49" w14:textId="0C263E92" w:rsidR="005D46DE" w:rsidRPr="006E1B4B" w:rsidRDefault="005D46DE" w:rsidP="005D46DE">
      <w:pPr>
        <w:autoSpaceDE w:val="0"/>
        <w:autoSpaceDN w:val="0"/>
        <w:adjustRightInd w:val="0"/>
        <w:spacing w:after="120" w:line="360" w:lineRule="auto"/>
        <w:rPr>
          <w:rFonts w:cs="Arial"/>
          <w:color w:val="000000"/>
          <w:sz w:val="20"/>
          <w:szCs w:val="20"/>
          <w:lang w:val="en-US"/>
        </w:rPr>
      </w:pPr>
      <w:r w:rsidRPr="006E1B4B">
        <w:rPr>
          <w:rFonts w:cs="Arial"/>
          <w:color w:val="000000"/>
          <w:sz w:val="20"/>
          <w:szCs w:val="20"/>
          <w:lang w:val="en-US"/>
        </w:rPr>
        <w:t xml:space="preserve">“Many mining companies have committed to becoming carbon neutral by 2050 and some by an even more aggressive goal of 2030,” </w:t>
      </w:r>
      <w:r w:rsidRPr="006E1B4B">
        <w:rPr>
          <w:rFonts w:cs="Arial"/>
          <w:sz w:val="20"/>
          <w:szCs w:val="20"/>
          <w:lang w:val="en-US"/>
        </w:rPr>
        <w:t>Marshall</w:t>
      </w:r>
      <w:r w:rsidRPr="006E1B4B">
        <w:rPr>
          <w:rFonts w:cs="Arial"/>
          <w:color w:val="000000"/>
          <w:sz w:val="20"/>
          <w:szCs w:val="20"/>
          <w:lang w:val="en-US"/>
        </w:rPr>
        <w:t xml:space="preserve"> </w:t>
      </w:r>
      <w:r w:rsidR="002D5AA8" w:rsidRPr="006E1B4B">
        <w:rPr>
          <w:rFonts w:cs="Arial"/>
          <w:color w:val="000000"/>
          <w:sz w:val="20"/>
          <w:szCs w:val="20"/>
          <w:lang w:val="en-US"/>
        </w:rPr>
        <w:t>noted</w:t>
      </w:r>
      <w:r w:rsidRPr="006E1B4B">
        <w:rPr>
          <w:rFonts w:cs="Arial"/>
          <w:color w:val="000000"/>
          <w:sz w:val="20"/>
          <w:szCs w:val="20"/>
          <w:lang w:val="en-US"/>
        </w:rPr>
        <w:t>. “They want to score well on key Environment, Sustainability and Governance (ESG) performance indicators, which is increasingly important to investors. As governments set new CO</w:t>
      </w:r>
      <w:r w:rsidRPr="006E1B4B">
        <w:rPr>
          <w:rFonts w:cs="Arial"/>
          <w:color w:val="000000"/>
          <w:sz w:val="20"/>
          <w:szCs w:val="20"/>
          <w:vertAlign w:val="subscript"/>
          <w:lang w:val="en-US"/>
        </w:rPr>
        <w:t>2</w:t>
      </w:r>
      <w:r w:rsidRPr="006E1B4B">
        <w:rPr>
          <w:rFonts w:cs="Arial"/>
          <w:color w:val="000000"/>
          <w:sz w:val="20"/>
          <w:szCs w:val="20"/>
          <w:lang w:val="en-US"/>
        </w:rPr>
        <w:t xml:space="preserve"> emission standards in accordance with the Paris Accord, the mining industry is pushing hard to do its part.”</w:t>
      </w:r>
    </w:p>
    <w:p w14:paraId="46D27536" w14:textId="77777777" w:rsidR="005D46DE" w:rsidRPr="006E1B4B" w:rsidRDefault="005D46DE" w:rsidP="005D46DE">
      <w:pPr>
        <w:widowControl w:val="0"/>
        <w:tabs>
          <w:tab w:val="left" w:pos="709"/>
        </w:tabs>
        <w:autoSpaceDE w:val="0"/>
        <w:autoSpaceDN w:val="0"/>
        <w:adjustRightInd w:val="0"/>
        <w:spacing w:after="120" w:line="360" w:lineRule="auto"/>
        <w:jc w:val="both"/>
        <w:outlineLvl w:val="0"/>
        <w:rPr>
          <w:rFonts w:cs="Arial"/>
          <w:b/>
          <w:iCs/>
          <w:sz w:val="20"/>
          <w:szCs w:val="20"/>
          <w:lang w:val="en-US"/>
        </w:rPr>
      </w:pPr>
      <w:r w:rsidRPr="006E1B4B">
        <w:rPr>
          <w:rFonts w:cs="Arial"/>
          <w:b/>
          <w:iCs/>
          <w:sz w:val="20"/>
          <w:szCs w:val="20"/>
          <w:lang w:val="en-US"/>
        </w:rPr>
        <w:t>A Winning Partnership</w:t>
      </w:r>
    </w:p>
    <w:p w14:paraId="12E785A4" w14:textId="77777777" w:rsidR="005D46DE" w:rsidRPr="006E1B4B" w:rsidRDefault="005D46DE" w:rsidP="005D46DE">
      <w:pPr>
        <w:widowControl w:val="0"/>
        <w:tabs>
          <w:tab w:val="left" w:pos="709"/>
        </w:tabs>
        <w:autoSpaceDE w:val="0"/>
        <w:autoSpaceDN w:val="0"/>
        <w:adjustRightInd w:val="0"/>
        <w:spacing w:after="120" w:line="360" w:lineRule="auto"/>
        <w:jc w:val="both"/>
        <w:outlineLvl w:val="0"/>
        <w:rPr>
          <w:rFonts w:cs="Arial"/>
          <w:iCs/>
          <w:sz w:val="20"/>
          <w:szCs w:val="20"/>
          <w:lang w:val="en-US"/>
        </w:rPr>
      </w:pPr>
      <w:r w:rsidRPr="006E1B4B">
        <w:rPr>
          <w:rFonts w:cs="Arial"/>
          <w:iCs/>
          <w:sz w:val="20"/>
          <w:szCs w:val="20"/>
          <w:lang w:val="en-US"/>
        </w:rPr>
        <w:t xml:space="preserve">With significant growth in this mining sector, MacLean reached out to Freudenberg for help. In short order, Freudenberg experts met with MacLean engineers to consider energy requirements, configurations, and battery support systems. They chose the XMP76P sub pack as the optimal powertrain solution and are putting several sub-packs in series to provide energy levels of over 106 kWh per vehicle. </w:t>
      </w:r>
    </w:p>
    <w:p w14:paraId="56FEA311" w14:textId="77777777" w:rsidR="005D46DE" w:rsidRPr="006E1B4B" w:rsidRDefault="005D46DE" w:rsidP="005D46DE">
      <w:pPr>
        <w:widowControl w:val="0"/>
        <w:tabs>
          <w:tab w:val="left" w:pos="709"/>
        </w:tabs>
        <w:autoSpaceDE w:val="0"/>
        <w:autoSpaceDN w:val="0"/>
        <w:adjustRightInd w:val="0"/>
        <w:spacing w:after="120" w:line="360" w:lineRule="auto"/>
        <w:jc w:val="both"/>
        <w:outlineLvl w:val="0"/>
        <w:rPr>
          <w:rFonts w:cs="Arial"/>
          <w:iCs/>
          <w:sz w:val="20"/>
          <w:szCs w:val="20"/>
          <w:lang w:val="en-US"/>
        </w:rPr>
      </w:pPr>
      <w:r w:rsidRPr="006E1B4B">
        <w:rPr>
          <w:rFonts w:cs="Arial"/>
          <w:iCs/>
          <w:sz w:val="20"/>
          <w:szCs w:val="20"/>
          <w:lang w:val="en-US"/>
        </w:rPr>
        <w:t xml:space="preserve">The XMP76P sub-pack uses XALT’s 43Ah High Power cells in a 2p24s architecture to provide 7.6 kWh total energy. With 6C discharge and 3C charge capability, XMP76P is ideal for applications with high discharge power demands and regen capture. Each sub-pack contains Voltage-Temperature-Balancing </w:t>
      </w:r>
      <w:r w:rsidRPr="006E1B4B">
        <w:rPr>
          <w:rFonts w:cs="Arial"/>
          <w:iCs/>
          <w:sz w:val="20"/>
          <w:szCs w:val="20"/>
          <w:lang w:val="en-US"/>
        </w:rPr>
        <w:lastRenderedPageBreak/>
        <w:t>boards (VTBs) that measure voltages of all 24 cell pairs, measures internal pack temperatures, and performs cell balancing. XMP76P is designed for use with XALT’s Battery Disconnect Unit (BDU) and Master Control Unit (MCU) through the I/O port.</w:t>
      </w:r>
    </w:p>
    <w:p w14:paraId="01C2AFC0" w14:textId="77777777" w:rsidR="005D46DE" w:rsidRPr="006E1B4B" w:rsidRDefault="005D46DE" w:rsidP="005D46DE">
      <w:pPr>
        <w:widowControl w:val="0"/>
        <w:tabs>
          <w:tab w:val="left" w:pos="709"/>
        </w:tabs>
        <w:autoSpaceDE w:val="0"/>
        <w:autoSpaceDN w:val="0"/>
        <w:adjustRightInd w:val="0"/>
        <w:spacing w:after="120" w:line="360" w:lineRule="auto"/>
        <w:jc w:val="both"/>
        <w:outlineLvl w:val="0"/>
        <w:rPr>
          <w:rFonts w:cs="Arial"/>
          <w:iCs/>
          <w:sz w:val="20"/>
          <w:szCs w:val="20"/>
          <w:lang w:val="en-US"/>
        </w:rPr>
      </w:pPr>
      <w:r w:rsidRPr="006E1B4B">
        <w:rPr>
          <w:rFonts w:cs="Arial"/>
          <w:iCs/>
          <w:sz w:val="20"/>
          <w:szCs w:val="20"/>
          <w:lang w:val="en-US"/>
        </w:rPr>
        <w:t>The sub pack’s variable bulkhead accommodates customized electrical and cooling interfaces, and its active liquid cooling system maintains ideal cell temperatures that respond quickly to increases in power demand and ambient (environmental) temperatures.</w:t>
      </w:r>
    </w:p>
    <w:p w14:paraId="24DD13CC" w14:textId="14410330" w:rsidR="005D46DE" w:rsidRDefault="005D46DE" w:rsidP="005D46DE">
      <w:pPr>
        <w:widowControl w:val="0"/>
        <w:tabs>
          <w:tab w:val="left" w:pos="709"/>
        </w:tabs>
        <w:autoSpaceDE w:val="0"/>
        <w:autoSpaceDN w:val="0"/>
        <w:adjustRightInd w:val="0"/>
        <w:spacing w:after="120" w:line="360" w:lineRule="auto"/>
        <w:jc w:val="both"/>
        <w:outlineLvl w:val="0"/>
        <w:rPr>
          <w:rFonts w:cs="Arial"/>
          <w:iCs/>
          <w:sz w:val="20"/>
          <w:szCs w:val="20"/>
          <w:lang w:val="en-US"/>
        </w:rPr>
      </w:pPr>
      <w:r w:rsidRPr="006E1B4B">
        <w:rPr>
          <w:rFonts w:cs="Arial"/>
          <w:iCs/>
          <w:sz w:val="20"/>
          <w:szCs w:val="20"/>
          <w:lang w:val="en-US"/>
        </w:rPr>
        <w:t xml:space="preserve">Marshall said. “We are really happy with the performance of the Freudenberg battery, the road map for the Freudenberg battery, the response and support we receive from the company’s technical sales and the fact that we now have a continental supplier chain for our electric vehicles. We see huge growth potential with this partnership.” </w:t>
      </w:r>
    </w:p>
    <w:p w14:paraId="1D23FB9E" w14:textId="77777777" w:rsidR="00AC1959" w:rsidRPr="006E1B4B" w:rsidRDefault="00AC1959" w:rsidP="005D46DE">
      <w:pPr>
        <w:widowControl w:val="0"/>
        <w:tabs>
          <w:tab w:val="left" w:pos="709"/>
        </w:tabs>
        <w:autoSpaceDE w:val="0"/>
        <w:autoSpaceDN w:val="0"/>
        <w:adjustRightInd w:val="0"/>
        <w:spacing w:after="120" w:line="360" w:lineRule="auto"/>
        <w:jc w:val="both"/>
        <w:outlineLvl w:val="0"/>
        <w:rPr>
          <w:rFonts w:cs="Arial"/>
          <w:iCs/>
          <w:sz w:val="20"/>
          <w:szCs w:val="20"/>
          <w:lang w:val="en-US"/>
        </w:rPr>
      </w:pPr>
    </w:p>
    <w:p w14:paraId="0EF96BFD" w14:textId="570E3BDC" w:rsidR="004672F4" w:rsidRDefault="005D46DE" w:rsidP="00F83266">
      <w:pPr>
        <w:widowControl w:val="0"/>
        <w:tabs>
          <w:tab w:val="left" w:pos="709"/>
        </w:tabs>
        <w:autoSpaceDE w:val="0"/>
        <w:autoSpaceDN w:val="0"/>
        <w:adjustRightInd w:val="0"/>
        <w:outlineLvl w:val="0"/>
        <w:rPr>
          <w:rFonts w:cs="Arial"/>
          <w:bCs/>
          <w:i/>
          <w:iCs/>
          <w:sz w:val="20"/>
          <w:szCs w:val="20"/>
          <w:lang w:val="en-US"/>
        </w:rPr>
      </w:pPr>
      <w:r w:rsidRPr="006E1B4B">
        <w:rPr>
          <w:rFonts w:cs="Arial"/>
          <w:b/>
          <w:i/>
          <w:iCs/>
          <w:sz w:val="20"/>
          <w:szCs w:val="20"/>
          <w:lang w:val="en-US"/>
        </w:rPr>
        <w:t>Image</w:t>
      </w:r>
      <w:r w:rsidR="00F83266">
        <w:rPr>
          <w:rFonts w:cs="Arial"/>
          <w:b/>
          <w:i/>
          <w:iCs/>
          <w:sz w:val="20"/>
          <w:szCs w:val="20"/>
          <w:lang w:val="en-US"/>
        </w:rPr>
        <w:t>s</w:t>
      </w:r>
      <w:r w:rsidRPr="006E1B4B">
        <w:rPr>
          <w:rFonts w:cs="Arial"/>
          <w:b/>
          <w:i/>
          <w:iCs/>
          <w:sz w:val="20"/>
          <w:szCs w:val="20"/>
          <w:lang w:val="en-US"/>
        </w:rPr>
        <w:t>:</w:t>
      </w:r>
      <w:r w:rsidR="00F83266">
        <w:rPr>
          <w:rFonts w:cs="Arial"/>
          <w:b/>
          <w:i/>
          <w:iCs/>
          <w:sz w:val="20"/>
          <w:szCs w:val="20"/>
          <w:lang w:val="en-US"/>
        </w:rPr>
        <w:br/>
      </w:r>
      <w:r w:rsidR="00F83266" w:rsidRPr="00F83266">
        <w:rPr>
          <w:rFonts w:cs="Arial"/>
          <w:bCs/>
          <w:i/>
          <w:iCs/>
          <w:sz w:val="20"/>
          <w:szCs w:val="20"/>
          <w:lang w:val="en-US"/>
        </w:rPr>
        <w:t>FST_MacLean_975BatteryPower6</w:t>
      </w:r>
      <w:r w:rsidR="00F83266" w:rsidRPr="00F83266">
        <w:rPr>
          <w:rFonts w:cs="Arial"/>
          <w:bCs/>
          <w:i/>
          <w:iCs/>
          <w:sz w:val="20"/>
          <w:szCs w:val="20"/>
          <w:lang w:val="en-US"/>
        </w:rPr>
        <w:t>.jpg //</w:t>
      </w:r>
      <w:r w:rsidR="00F83266" w:rsidRPr="00F83266">
        <w:rPr>
          <w:rFonts w:cs="Arial"/>
          <w:bCs/>
          <w:i/>
          <w:iCs/>
          <w:sz w:val="20"/>
          <w:szCs w:val="20"/>
          <w:lang w:val="en-US"/>
        </w:rPr>
        <w:t>© MacLean Engineering &amp; Marketing Co. Limited 2021</w:t>
      </w:r>
      <w:r w:rsidR="00F83266">
        <w:rPr>
          <w:rFonts w:cs="Arial"/>
          <w:bCs/>
          <w:i/>
          <w:iCs/>
          <w:sz w:val="20"/>
          <w:szCs w:val="20"/>
          <w:lang w:val="en-US"/>
        </w:rPr>
        <w:br/>
      </w:r>
      <w:r w:rsidR="00F83266" w:rsidRPr="00F83266">
        <w:rPr>
          <w:rFonts w:cs="Arial"/>
          <w:bCs/>
          <w:i/>
          <w:iCs/>
          <w:sz w:val="20"/>
          <w:szCs w:val="20"/>
          <w:lang w:val="en-US"/>
        </w:rPr>
        <w:t>FST_XALT_batteryproduction</w:t>
      </w:r>
      <w:r w:rsidR="00F83266" w:rsidRPr="00F83266">
        <w:rPr>
          <w:rFonts w:cs="Arial"/>
          <w:bCs/>
          <w:i/>
          <w:iCs/>
          <w:sz w:val="20"/>
          <w:szCs w:val="20"/>
          <w:lang w:val="en-US"/>
        </w:rPr>
        <w:t xml:space="preserve">.jpg </w:t>
      </w:r>
      <w:r w:rsidR="00F83266" w:rsidRPr="00F83266">
        <w:rPr>
          <w:bCs/>
          <w:i/>
          <w:iCs/>
          <w:lang w:val="en-US"/>
        </w:rPr>
        <w:t xml:space="preserve">// </w:t>
      </w:r>
      <w:r w:rsidR="00F83266" w:rsidRPr="00F83266">
        <w:rPr>
          <w:rFonts w:cs="Arial"/>
          <w:bCs/>
          <w:i/>
          <w:iCs/>
          <w:sz w:val="20"/>
          <w:szCs w:val="20"/>
          <w:lang w:val="en-US"/>
        </w:rPr>
        <w:t>©</w:t>
      </w:r>
      <w:r w:rsidR="00F83266">
        <w:rPr>
          <w:rFonts w:cs="Arial"/>
          <w:bCs/>
          <w:i/>
          <w:iCs/>
          <w:sz w:val="20"/>
          <w:szCs w:val="20"/>
          <w:lang w:val="en-US"/>
        </w:rPr>
        <w:t xml:space="preserve"> </w:t>
      </w:r>
      <w:r w:rsidR="00F83266" w:rsidRPr="00F83266">
        <w:rPr>
          <w:rFonts w:cs="Arial"/>
          <w:bCs/>
          <w:i/>
          <w:iCs/>
          <w:sz w:val="20"/>
          <w:szCs w:val="20"/>
          <w:lang w:val="en-US"/>
        </w:rPr>
        <w:t>Freudenberg Sealing Technologies 2021</w:t>
      </w:r>
    </w:p>
    <w:p w14:paraId="216D97C8" w14:textId="77777777" w:rsidR="00F83266" w:rsidRPr="00F83266" w:rsidRDefault="00F83266" w:rsidP="00F83266">
      <w:pPr>
        <w:widowControl w:val="0"/>
        <w:tabs>
          <w:tab w:val="left" w:pos="709"/>
        </w:tabs>
        <w:autoSpaceDE w:val="0"/>
        <w:autoSpaceDN w:val="0"/>
        <w:adjustRightInd w:val="0"/>
        <w:outlineLvl w:val="0"/>
        <w:rPr>
          <w:bCs/>
          <w:i/>
          <w:iCs/>
          <w:lang w:val="en-US"/>
        </w:rPr>
      </w:pPr>
    </w:p>
    <w:p w14:paraId="2CDC031B" w14:textId="77777777" w:rsidR="00357B8C" w:rsidRDefault="00357B8C" w:rsidP="006E1B4B">
      <w:pPr>
        <w:autoSpaceDE w:val="0"/>
        <w:autoSpaceDN w:val="0"/>
        <w:adjustRightInd w:val="0"/>
        <w:spacing w:after="120"/>
        <w:rPr>
          <w:rFonts w:cs="Arial"/>
          <w:b/>
          <w:bCs/>
          <w:sz w:val="18"/>
          <w:szCs w:val="18"/>
          <w:lang w:val="en-US"/>
        </w:rPr>
      </w:pPr>
      <w:r>
        <w:rPr>
          <w:rFonts w:cs="Arial"/>
          <w:b/>
          <w:bCs/>
          <w:sz w:val="18"/>
          <w:szCs w:val="18"/>
          <w:lang w:val="en-US"/>
        </w:rPr>
        <w:t>About XALT Energy and Freudenberg Battery Power Systems</w:t>
      </w:r>
    </w:p>
    <w:p w14:paraId="0FA615AD" w14:textId="51A7A68D" w:rsidR="00357B8C" w:rsidRPr="00357B8C" w:rsidRDefault="00357B8C" w:rsidP="006E1B4B">
      <w:pPr>
        <w:autoSpaceDE w:val="0"/>
        <w:autoSpaceDN w:val="0"/>
        <w:adjustRightInd w:val="0"/>
        <w:spacing w:after="120"/>
        <w:rPr>
          <w:rFonts w:cs="Arial"/>
          <w:b/>
          <w:bCs/>
          <w:sz w:val="18"/>
          <w:szCs w:val="18"/>
          <w:lang w:val="en-US"/>
        </w:rPr>
      </w:pPr>
      <w:r w:rsidRPr="004672F4">
        <w:rPr>
          <w:rFonts w:cs="Arial"/>
          <w:iCs/>
          <w:sz w:val="18"/>
          <w:szCs w:val="18"/>
          <w:lang w:val="en-US"/>
        </w:rPr>
        <w:t>XALT Energy, LLC, and Freudenberg Battery Power Systems, LLC, are battery-electric technology companies owned and operated by Freudenberg Sealing Technologies</w:t>
      </w:r>
      <w:r w:rsidR="00D16A9A" w:rsidRPr="004672F4">
        <w:rPr>
          <w:rFonts w:cs="Arial"/>
          <w:iCs/>
          <w:sz w:val="18"/>
          <w:szCs w:val="18"/>
          <w:lang w:val="en-US"/>
        </w:rPr>
        <w:t xml:space="preserve">. </w:t>
      </w:r>
      <w:r w:rsidRPr="004672F4">
        <w:rPr>
          <w:rFonts w:cs="Arial"/>
          <w:iCs/>
          <w:sz w:val="18"/>
          <w:szCs w:val="18"/>
          <w:lang w:val="en-US"/>
        </w:rPr>
        <w:t xml:space="preserve">XALT Energy specializes in the design and production of long-life, heavy-duty lithium-ion battery cells for rugged applications. Freudenberg Battery Power Systems applies its expertise to the development, production, </w:t>
      </w:r>
      <w:proofErr w:type="gramStart"/>
      <w:r w:rsidRPr="004672F4">
        <w:rPr>
          <w:rFonts w:cs="Arial"/>
          <w:iCs/>
          <w:sz w:val="18"/>
          <w:szCs w:val="18"/>
          <w:lang w:val="en-US"/>
        </w:rPr>
        <w:t>assembly</w:t>
      </w:r>
      <w:proofErr w:type="gramEnd"/>
      <w:r w:rsidRPr="004672F4">
        <w:rPr>
          <w:rFonts w:cs="Arial"/>
          <w:iCs/>
          <w:sz w:val="18"/>
          <w:szCs w:val="18"/>
          <w:lang w:val="en-US"/>
        </w:rPr>
        <w:t xml:space="preserve"> and service of advanced, heavy-duty battery systems that power some of the world’s most for demanding industries including truck and bus, marine, construction and mining. Together with Freudenberg, these companies offer commercial customers the best battery-electric technology and systems available on the market today. For more information, visit:</w:t>
      </w:r>
      <w:r w:rsidRPr="00357B8C">
        <w:rPr>
          <w:rFonts w:cs="Arial"/>
          <w:b/>
          <w:bCs/>
          <w:sz w:val="18"/>
          <w:szCs w:val="18"/>
          <w:lang w:val="en-US"/>
        </w:rPr>
        <w:t xml:space="preserve"> </w:t>
      </w:r>
      <w:hyperlink r:id="rId11" w:history="1">
        <w:r w:rsidRPr="00357B8C">
          <w:rPr>
            <w:rStyle w:val="Hyperlink"/>
            <w:rFonts w:cs="Arial"/>
            <w:b/>
            <w:bCs/>
            <w:sz w:val="18"/>
            <w:szCs w:val="18"/>
            <w:lang w:val="en-US"/>
          </w:rPr>
          <w:t>www.xaltenergy.com</w:t>
        </w:r>
      </w:hyperlink>
      <w:r w:rsidRPr="00357B8C">
        <w:rPr>
          <w:rFonts w:cs="Arial"/>
          <w:b/>
          <w:bCs/>
          <w:sz w:val="18"/>
          <w:szCs w:val="18"/>
          <w:lang w:val="en-US"/>
        </w:rPr>
        <w:t xml:space="preserve"> </w:t>
      </w:r>
      <w:r w:rsidRPr="004672F4">
        <w:rPr>
          <w:rFonts w:cs="Arial"/>
          <w:iCs/>
          <w:sz w:val="18"/>
          <w:szCs w:val="18"/>
          <w:lang w:val="en-US"/>
        </w:rPr>
        <w:t>and</w:t>
      </w:r>
      <w:r w:rsidRPr="00357B8C">
        <w:rPr>
          <w:rFonts w:cs="Arial"/>
          <w:b/>
          <w:bCs/>
          <w:sz w:val="18"/>
          <w:szCs w:val="18"/>
          <w:lang w:val="en-US"/>
        </w:rPr>
        <w:t xml:space="preserve"> </w:t>
      </w:r>
      <w:hyperlink r:id="rId12" w:history="1">
        <w:r w:rsidR="006E1B4B" w:rsidRPr="005E7948">
          <w:rPr>
            <w:rStyle w:val="Hyperlink"/>
            <w:rFonts w:cs="Arial"/>
            <w:b/>
            <w:bCs/>
            <w:sz w:val="18"/>
            <w:szCs w:val="18"/>
            <w:lang w:val="en-US"/>
          </w:rPr>
          <w:t>www.fbps.com</w:t>
        </w:r>
      </w:hyperlink>
    </w:p>
    <w:p w14:paraId="3CAEBBF8" w14:textId="77777777" w:rsidR="004672F4" w:rsidRDefault="004672F4" w:rsidP="005D46DE">
      <w:pPr>
        <w:autoSpaceDE w:val="0"/>
        <w:autoSpaceDN w:val="0"/>
        <w:adjustRightInd w:val="0"/>
        <w:spacing w:after="120" w:line="360" w:lineRule="auto"/>
        <w:rPr>
          <w:rFonts w:cs="Arial"/>
          <w:b/>
          <w:sz w:val="18"/>
          <w:szCs w:val="18"/>
          <w:lang w:val="en-US"/>
        </w:rPr>
      </w:pPr>
    </w:p>
    <w:p w14:paraId="266A498B" w14:textId="11B08A1A" w:rsidR="00844ADE" w:rsidRPr="00EC4711" w:rsidRDefault="00844ADE" w:rsidP="005D46DE">
      <w:pPr>
        <w:autoSpaceDE w:val="0"/>
        <w:autoSpaceDN w:val="0"/>
        <w:adjustRightInd w:val="0"/>
        <w:spacing w:after="120" w:line="360" w:lineRule="auto"/>
        <w:rPr>
          <w:rFonts w:cs="Arial"/>
          <w:b/>
          <w:sz w:val="18"/>
          <w:szCs w:val="18"/>
          <w:lang w:val="en-US"/>
        </w:rPr>
      </w:pPr>
      <w:r w:rsidRPr="00EC4711">
        <w:rPr>
          <w:rFonts w:cs="Arial"/>
          <w:b/>
          <w:sz w:val="18"/>
          <w:szCs w:val="18"/>
          <w:lang w:val="en-US"/>
        </w:rPr>
        <w:t xml:space="preserve">Media Contact </w:t>
      </w:r>
    </w:p>
    <w:p w14:paraId="5694252C"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C62F45C"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B452C10"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37B835F5"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0FAD12B" w14:textId="77777777" w:rsidR="00844ADE" w:rsidRDefault="00844ADE" w:rsidP="006E1B4B">
      <w:pPr>
        <w:autoSpaceDE w:val="0"/>
        <w:autoSpaceDN w:val="0"/>
        <w:adjustRightInd w:val="0"/>
        <w:rPr>
          <w:rFonts w:cs="Arial"/>
          <w:sz w:val="18"/>
          <w:szCs w:val="18"/>
          <w:lang w:val="en-US"/>
        </w:rPr>
      </w:pPr>
    </w:p>
    <w:p w14:paraId="21373E4F"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5F5E0E73"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365D42FF"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office: +1 734 354 7373</w:t>
      </w:r>
    </w:p>
    <w:p w14:paraId="32DFF5B9" w14:textId="77777777" w:rsidR="00844ADE" w:rsidRPr="001E07B9" w:rsidRDefault="00844ADE" w:rsidP="006E1B4B">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54E27FD1" w14:textId="77777777" w:rsidR="00844ADE" w:rsidRPr="001E07B9" w:rsidRDefault="00844ADE" w:rsidP="006E1B4B">
      <w:pPr>
        <w:autoSpaceDE w:val="0"/>
        <w:autoSpaceDN w:val="0"/>
        <w:adjustRightInd w:val="0"/>
        <w:rPr>
          <w:rFonts w:cs="Arial"/>
          <w:sz w:val="18"/>
          <w:szCs w:val="18"/>
          <w:lang w:val="en-US"/>
        </w:rPr>
      </w:pPr>
    </w:p>
    <w:p w14:paraId="104E44F4" w14:textId="77777777" w:rsidR="00844ADE" w:rsidRPr="001E07B9" w:rsidRDefault="00F83266" w:rsidP="006E1B4B">
      <w:pPr>
        <w:rPr>
          <w:sz w:val="18"/>
          <w:szCs w:val="18"/>
          <w:lang w:val="en-US"/>
        </w:rPr>
      </w:pPr>
      <w:hyperlink r:id="rId15" w:history="1">
        <w:r w:rsidR="00844ADE" w:rsidRPr="001E07B9">
          <w:rPr>
            <w:rStyle w:val="Hyperlink"/>
            <w:sz w:val="18"/>
            <w:szCs w:val="18"/>
            <w:lang w:val="en-US"/>
          </w:rPr>
          <w:t>www.fst.com</w:t>
        </w:r>
      </w:hyperlink>
    </w:p>
    <w:p w14:paraId="25B7F7D2" w14:textId="77777777" w:rsidR="00844ADE" w:rsidRPr="001E07B9" w:rsidRDefault="00F83266" w:rsidP="006E1B4B">
      <w:pPr>
        <w:rPr>
          <w:rStyle w:val="Hyperlink"/>
          <w:sz w:val="18"/>
          <w:szCs w:val="18"/>
          <w:lang w:val="en-US"/>
        </w:rPr>
      </w:pPr>
      <w:hyperlink r:id="rId16" w:history="1">
        <w:r w:rsidR="00844ADE" w:rsidRPr="001E07B9">
          <w:rPr>
            <w:rStyle w:val="Hyperlink"/>
            <w:rFonts w:cs="Arial"/>
            <w:sz w:val="18"/>
            <w:szCs w:val="18"/>
            <w:lang w:val="en-US"/>
          </w:rPr>
          <w:t>www.twitter.com/Freudenberg_FST</w:t>
        </w:r>
      </w:hyperlink>
      <w:r w:rsidR="00844ADE" w:rsidRPr="001E07B9">
        <w:rPr>
          <w:rFonts w:cs="Arial"/>
          <w:color w:val="000000"/>
          <w:sz w:val="18"/>
          <w:szCs w:val="18"/>
          <w:lang w:val="en-US"/>
        </w:rPr>
        <w:t xml:space="preserve">            </w:t>
      </w:r>
      <w:r w:rsidR="00844ADE" w:rsidRPr="001E07B9">
        <w:rPr>
          <w:rFonts w:cs="Arial"/>
          <w:color w:val="000000"/>
          <w:sz w:val="18"/>
          <w:szCs w:val="18"/>
          <w:lang w:val="en-US"/>
        </w:rPr>
        <w:cr/>
      </w:r>
      <w:r w:rsidR="00844ADE" w:rsidRPr="001E07B9">
        <w:rPr>
          <w:rStyle w:val="Hyperlink"/>
          <w:sz w:val="18"/>
          <w:szCs w:val="18"/>
          <w:lang w:val="en-US"/>
        </w:rPr>
        <w:t>www.youtube.com/freudenbergsealing</w:t>
      </w:r>
    </w:p>
    <w:p w14:paraId="1DAAE917" w14:textId="77777777" w:rsidR="00844ADE" w:rsidRPr="001E07B9" w:rsidRDefault="00844ADE" w:rsidP="006E1B4B">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1B26BD7" w14:textId="77777777" w:rsidR="003E4D55" w:rsidRPr="00E53772" w:rsidRDefault="003E4D55" w:rsidP="006E1B4B">
      <w:pPr>
        <w:rPr>
          <w:sz w:val="18"/>
          <w:szCs w:val="18"/>
          <w:lang w:val="en-US"/>
        </w:rPr>
      </w:pP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6A8A0" w14:textId="77777777" w:rsidR="00927CCF" w:rsidRDefault="00927CCF" w:rsidP="00433D12">
      <w:r>
        <w:separator/>
      </w:r>
    </w:p>
  </w:endnote>
  <w:endnote w:type="continuationSeparator" w:id="0">
    <w:p w14:paraId="65EDCF44" w14:textId="77777777" w:rsidR="00927CCF" w:rsidRDefault="00927CCF" w:rsidP="00433D12">
      <w:r>
        <w:continuationSeparator/>
      </w:r>
    </w:p>
  </w:endnote>
  <w:endnote w:type="continuationNotice" w:id="1">
    <w:p w14:paraId="6BB44A91" w14:textId="77777777" w:rsidR="00927CCF" w:rsidRDefault="0092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Ib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OkS8hs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6FD51" w14:textId="77777777" w:rsidR="00927CCF" w:rsidRDefault="00927CCF" w:rsidP="00433D12">
      <w:r>
        <w:separator/>
      </w:r>
    </w:p>
  </w:footnote>
  <w:footnote w:type="continuationSeparator" w:id="0">
    <w:p w14:paraId="67FDF2E3" w14:textId="77777777" w:rsidR="00927CCF" w:rsidRDefault="00927CCF" w:rsidP="00433D12">
      <w:r>
        <w:continuationSeparator/>
      </w:r>
    </w:p>
  </w:footnote>
  <w:footnote w:type="continuationNotice" w:id="1">
    <w:p w14:paraId="22FA4929" w14:textId="77777777" w:rsidR="00927CCF" w:rsidRDefault="00927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72953CBC"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A11471" w:rsidRPr="00A11471">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A11471" w:rsidRPr="00A11471">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01B" w14:textId="4F103417" w:rsidR="00AB1186" w:rsidRDefault="006A6B08">
    <w:pPr>
      <w:pStyle w:val="Kopfzeile"/>
    </w:pPr>
    <w:r w:rsidRPr="008C572B">
      <w:rPr>
        <w:noProof/>
        <w:lang w:eastAsia="zh-CN"/>
      </w:rPr>
      <w:drawing>
        <wp:anchor distT="0" distB="0" distL="114300" distR="114300" simplePos="0" relativeHeight="251662336" behindDoc="0" locked="0" layoutInCell="1" allowOverlap="1" wp14:anchorId="3BAB3D75" wp14:editId="01A5B0C9">
          <wp:simplePos x="0" y="0"/>
          <wp:positionH relativeFrom="page">
            <wp:posOffset>99919</wp:posOffset>
          </wp:positionH>
          <wp:positionV relativeFrom="paragraph">
            <wp:posOffset>-227257</wp:posOffset>
          </wp:positionV>
          <wp:extent cx="7264800" cy="136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800" cy="136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186">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3D19"/>
    <w:rsid w:val="00013FA2"/>
    <w:rsid w:val="00020B51"/>
    <w:rsid w:val="00021624"/>
    <w:rsid w:val="0002384C"/>
    <w:rsid w:val="000262B4"/>
    <w:rsid w:val="00034B6C"/>
    <w:rsid w:val="000366DD"/>
    <w:rsid w:val="00037C08"/>
    <w:rsid w:val="000402AD"/>
    <w:rsid w:val="00044AB9"/>
    <w:rsid w:val="000455B0"/>
    <w:rsid w:val="00053F60"/>
    <w:rsid w:val="000555A6"/>
    <w:rsid w:val="00060D56"/>
    <w:rsid w:val="00063A01"/>
    <w:rsid w:val="00070D94"/>
    <w:rsid w:val="000720FA"/>
    <w:rsid w:val="000763AF"/>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E2413"/>
    <w:rsid w:val="000E398C"/>
    <w:rsid w:val="000E4A5C"/>
    <w:rsid w:val="000E52D0"/>
    <w:rsid w:val="000F14D5"/>
    <w:rsid w:val="000F65F6"/>
    <w:rsid w:val="00101CCC"/>
    <w:rsid w:val="00102465"/>
    <w:rsid w:val="00104134"/>
    <w:rsid w:val="00104206"/>
    <w:rsid w:val="00107BFA"/>
    <w:rsid w:val="00111F6D"/>
    <w:rsid w:val="001147E9"/>
    <w:rsid w:val="001206EA"/>
    <w:rsid w:val="001238B0"/>
    <w:rsid w:val="0012443E"/>
    <w:rsid w:val="00130F8E"/>
    <w:rsid w:val="001451F2"/>
    <w:rsid w:val="00145505"/>
    <w:rsid w:val="00145939"/>
    <w:rsid w:val="00153AE6"/>
    <w:rsid w:val="001613CB"/>
    <w:rsid w:val="001640B2"/>
    <w:rsid w:val="00165238"/>
    <w:rsid w:val="00173776"/>
    <w:rsid w:val="00175CB0"/>
    <w:rsid w:val="00186200"/>
    <w:rsid w:val="00186EBA"/>
    <w:rsid w:val="00192ECC"/>
    <w:rsid w:val="0019672C"/>
    <w:rsid w:val="00197E12"/>
    <w:rsid w:val="001A0C4C"/>
    <w:rsid w:val="001A35F7"/>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037A"/>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3E6C"/>
    <w:rsid w:val="002A56BD"/>
    <w:rsid w:val="002B5DE6"/>
    <w:rsid w:val="002C3EB7"/>
    <w:rsid w:val="002C5FF5"/>
    <w:rsid w:val="002C780E"/>
    <w:rsid w:val="002C7F25"/>
    <w:rsid w:val="002D0905"/>
    <w:rsid w:val="002D2DB9"/>
    <w:rsid w:val="002D5AA8"/>
    <w:rsid w:val="002D66C2"/>
    <w:rsid w:val="002D74F4"/>
    <w:rsid w:val="002E4883"/>
    <w:rsid w:val="002E4D0B"/>
    <w:rsid w:val="002E76DA"/>
    <w:rsid w:val="002F15BA"/>
    <w:rsid w:val="002F2063"/>
    <w:rsid w:val="002F3E38"/>
    <w:rsid w:val="002F49AB"/>
    <w:rsid w:val="002F6CD5"/>
    <w:rsid w:val="002F7E45"/>
    <w:rsid w:val="00300634"/>
    <w:rsid w:val="00303C97"/>
    <w:rsid w:val="00304878"/>
    <w:rsid w:val="00305836"/>
    <w:rsid w:val="00306278"/>
    <w:rsid w:val="003138D2"/>
    <w:rsid w:val="00313DE4"/>
    <w:rsid w:val="00315A31"/>
    <w:rsid w:val="00315C8B"/>
    <w:rsid w:val="0031605C"/>
    <w:rsid w:val="003164A8"/>
    <w:rsid w:val="00320F03"/>
    <w:rsid w:val="00323257"/>
    <w:rsid w:val="0032398F"/>
    <w:rsid w:val="0032466C"/>
    <w:rsid w:val="00326FCE"/>
    <w:rsid w:val="00333459"/>
    <w:rsid w:val="00345BE9"/>
    <w:rsid w:val="00347410"/>
    <w:rsid w:val="00350469"/>
    <w:rsid w:val="00356E09"/>
    <w:rsid w:val="00357B8C"/>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C1D"/>
    <w:rsid w:val="003D2B4C"/>
    <w:rsid w:val="003D4FBF"/>
    <w:rsid w:val="003D64AB"/>
    <w:rsid w:val="003E021E"/>
    <w:rsid w:val="003E4D55"/>
    <w:rsid w:val="003E5762"/>
    <w:rsid w:val="003F000A"/>
    <w:rsid w:val="003F19B3"/>
    <w:rsid w:val="003F225F"/>
    <w:rsid w:val="003F4078"/>
    <w:rsid w:val="003F47FC"/>
    <w:rsid w:val="003F56A9"/>
    <w:rsid w:val="004006C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469E"/>
    <w:rsid w:val="00446DBA"/>
    <w:rsid w:val="0044700E"/>
    <w:rsid w:val="00451BC1"/>
    <w:rsid w:val="00452C36"/>
    <w:rsid w:val="00466656"/>
    <w:rsid w:val="004672F4"/>
    <w:rsid w:val="004679C4"/>
    <w:rsid w:val="00471A1F"/>
    <w:rsid w:val="0047225D"/>
    <w:rsid w:val="0047278A"/>
    <w:rsid w:val="004735C1"/>
    <w:rsid w:val="00474B55"/>
    <w:rsid w:val="00475124"/>
    <w:rsid w:val="00477705"/>
    <w:rsid w:val="00487E43"/>
    <w:rsid w:val="0049210C"/>
    <w:rsid w:val="00493B8F"/>
    <w:rsid w:val="00494BE2"/>
    <w:rsid w:val="00496447"/>
    <w:rsid w:val="004A2184"/>
    <w:rsid w:val="004A2488"/>
    <w:rsid w:val="004A335E"/>
    <w:rsid w:val="004B1F48"/>
    <w:rsid w:val="004B27CF"/>
    <w:rsid w:val="004B3374"/>
    <w:rsid w:val="004B45B6"/>
    <w:rsid w:val="004C07BF"/>
    <w:rsid w:val="004C2410"/>
    <w:rsid w:val="004C4883"/>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2871"/>
    <w:rsid w:val="005274AC"/>
    <w:rsid w:val="005279E3"/>
    <w:rsid w:val="0053022F"/>
    <w:rsid w:val="00535B7B"/>
    <w:rsid w:val="00542771"/>
    <w:rsid w:val="0054280E"/>
    <w:rsid w:val="00543FF6"/>
    <w:rsid w:val="00546A0E"/>
    <w:rsid w:val="00553FBD"/>
    <w:rsid w:val="00555DC0"/>
    <w:rsid w:val="00557D24"/>
    <w:rsid w:val="00560079"/>
    <w:rsid w:val="00561002"/>
    <w:rsid w:val="0056248F"/>
    <w:rsid w:val="00565DA2"/>
    <w:rsid w:val="00566C00"/>
    <w:rsid w:val="00567856"/>
    <w:rsid w:val="005724A1"/>
    <w:rsid w:val="00573F7A"/>
    <w:rsid w:val="00576AAF"/>
    <w:rsid w:val="00581577"/>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4584"/>
    <w:rsid w:val="005C607D"/>
    <w:rsid w:val="005C6EA1"/>
    <w:rsid w:val="005D29CA"/>
    <w:rsid w:val="005D46DE"/>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0503B"/>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B08"/>
    <w:rsid w:val="006A6C8E"/>
    <w:rsid w:val="006A729C"/>
    <w:rsid w:val="006A7751"/>
    <w:rsid w:val="006B0F29"/>
    <w:rsid w:val="006B1165"/>
    <w:rsid w:val="006B1440"/>
    <w:rsid w:val="006B2390"/>
    <w:rsid w:val="006B2C77"/>
    <w:rsid w:val="006B5653"/>
    <w:rsid w:val="006B69D3"/>
    <w:rsid w:val="006B6C44"/>
    <w:rsid w:val="006C1168"/>
    <w:rsid w:val="006C14F4"/>
    <w:rsid w:val="006C4B24"/>
    <w:rsid w:val="006C4C55"/>
    <w:rsid w:val="006C5805"/>
    <w:rsid w:val="006C65FA"/>
    <w:rsid w:val="006C7887"/>
    <w:rsid w:val="006D0143"/>
    <w:rsid w:val="006E02D0"/>
    <w:rsid w:val="006E1B4B"/>
    <w:rsid w:val="006E36FD"/>
    <w:rsid w:val="006F0078"/>
    <w:rsid w:val="006F242E"/>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313AD"/>
    <w:rsid w:val="007326BC"/>
    <w:rsid w:val="0073467F"/>
    <w:rsid w:val="0073502F"/>
    <w:rsid w:val="00736D77"/>
    <w:rsid w:val="00737FA4"/>
    <w:rsid w:val="0074222B"/>
    <w:rsid w:val="00742C3F"/>
    <w:rsid w:val="00747187"/>
    <w:rsid w:val="00767CCF"/>
    <w:rsid w:val="00775AE9"/>
    <w:rsid w:val="0077620E"/>
    <w:rsid w:val="007829AD"/>
    <w:rsid w:val="007841DB"/>
    <w:rsid w:val="007871FC"/>
    <w:rsid w:val="0078723C"/>
    <w:rsid w:val="00791446"/>
    <w:rsid w:val="0079277B"/>
    <w:rsid w:val="00794C6C"/>
    <w:rsid w:val="00797AF7"/>
    <w:rsid w:val="007A25B4"/>
    <w:rsid w:val="007A2D38"/>
    <w:rsid w:val="007B2BE2"/>
    <w:rsid w:val="007B36CF"/>
    <w:rsid w:val="007B7727"/>
    <w:rsid w:val="007C1FFE"/>
    <w:rsid w:val="007C27C3"/>
    <w:rsid w:val="007C5BD9"/>
    <w:rsid w:val="007C7ADA"/>
    <w:rsid w:val="007D2991"/>
    <w:rsid w:val="007D387C"/>
    <w:rsid w:val="007D5AD8"/>
    <w:rsid w:val="007D7E9D"/>
    <w:rsid w:val="007D7F2A"/>
    <w:rsid w:val="007E01D8"/>
    <w:rsid w:val="007E4B12"/>
    <w:rsid w:val="007E5AF8"/>
    <w:rsid w:val="007F3CD2"/>
    <w:rsid w:val="007F409E"/>
    <w:rsid w:val="007F4BD8"/>
    <w:rsid w:val="007F4D26"/>
    <w:rsid w:val="007F6F22"/>
    <w:rsid w:val="00801829"/>
    <w:rsid w:val="0081164A"/>
    <w:rsid w:val="00815EA9"/>
    <w:rsid w:val="00816BE7"/>
    <w:rsid w:val="0082076D"/>
    <w:rsid w:val="00827211"/>
    <w:rsid w:val="008272CD"/>
    <w:rsid w:val="00827C60"/>
    <w:rsid w:val="00835946"/>
    <w:rsid w:val="008426A8"/>
    <w:rsid w:val="00844ADE"/>
    <w:rsid w:val="00845901"/>
    <w:rsid w:val="0085278D"/>
    <w:rsid w:val="00852E77"/>
    <w:rsid w:val="008557DA"/>
    <w:rsid w:val="00856BC5"/>
    <w:rsid w:val="008626F7"/>
    <w:rsid w:val="00862844"/>
    <w:rsid w:val="00863DC0"/>
    <w:rsid w:val="00864E87"/>
    <w:rsid w:val="00866AE2"/>
    <w:rsid w:val="00867A96"/>
    <w:rsid w:val="00872057"/>
    <w:rsid w:val="008727A7"/>
    <w:rsid w:val="00873717"/>
    <w:rsid w:val="00873BA4"/>
    <w:rsid w:val="00882FC4"/>
    <w:rsid w:val="00885FE6"/>
    <w:rsid w:val="008865C1"/>
    <w:rsid w:val="00887DCC"/>
    <w:rsid w:val="00891186"/>
    <w:rsid w:val="00892B73"/>
    <w:rsid w:val="0089549E"/>
    <w:rsid w:val="00896D56"/>
    <w:rsid w:val="008A2A4A"/>
    <w:rsid w:val="008A2F8F"/>
    <w:rsid w:val="008A319F"/>
    <w:rsid w:val="008A4327"/>
    <w:rsid w:val="008A51AC"/>
    <w:rsid w:val="008A6154"/>
    <w:rsid w:val="008B04D0"/>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1C78"/>
    <w:rsid w:val="00921D37"/>
    <w:rsid w:val="00927719"/>
    <w:rsid w:val="00927977"/>
    <w:rsid w:val="00927CCF"/>
    <w:rsid w:val="00930194"/>
    <w:rsid w:val="0093346F"/>
    <w:rsid w:val="00934962"/>
    <w:rsid w:val="0093589A"/>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C3BEA"/>
    <w:rsid w:val="009D0A29"/>
    <w:rsid w:val="009D65E6"/>
    <w:rsid w:val="009E0510"/>
    <w:rsid w:val="009E3C98"/>
    <w:rsid w:val="009E6929"/>
    <w:rsid w:val="009E7E57"/>
    <w:rsid w:val="009F35A5"/>
    <w:rsid w:val="009F4323"/>
    <w:rsid w:val="009F4EAA"/>
    <w:rsid w:val="00A06237"/>
    <w:rsid w:val="00A070A7"/>
    <w:rsid w:val="00A07C69"/>
    <w:rsid w:val="00A07E04"/>
    <w:rsid w:val="00A101F2"/>
    <w:rsid w:val="00A11471"/>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80F60"/>
    <w:rsid w:val="00A86FB2"/>
    <w:rsid w:val="00A8738C"/>
    <w:rsid w:val="00A90653"/>
    <w:rsid w:val="00A9382A"/>
    <w:rsid w:val="00A95B67"/>
    <w:rsid w:val="00AA3BC8"/>
    <w:rsid w:val="00AA5E1A"/>
    <w:rsid w:val="00AB1186"/>
    <w:rsid w:val="00AB3B7C"/>
    <w:rsid w:val="00AB7AE9"/>
    <w:rsid w:val="00AC0053"/>
    <w:rsid w:val="00AC1959"/>
    <w:rsid w:val="00AC2ADE"/>
    <w:rsid w:val="00AC3137"/>
    <w:rsid w:val="00AC3287"/>
    <w:rsid w:val="00AC4DEA"/>
    <w:rsid w:val="00AC69DD"/>
    <w:rsid w:val="00AC7604"/>
    <w:rsid w:val="00AD0BFC"/>
    <w:rsid w:val="00AD61FB"/>
    <w:rsid w:val="00AD69DB"/>
    <w:rsid w:val="00AD7F30"/>
    <w:rsid w:val="00AE091C"/>
    <w:rsid w:val="00AF25FA"/>
    <w:rsid w:val="00AF270A"/>
    <w:rsid w:val="00AF3C22"/>
    <w:rsid w:val="00AF51D9"/>
    <w:rsid w:val="00AF6E2C"/>
    <w:rsid w:val="00B01669"/>
    <w:rsid w:val="00B03794"/>
    <w:rsid w:val="00B045BB"/>
    <w:rsid w:val="00B1092F"/>
    <w:rsid w:val="00B118BF"/>
    <w:rsid w:val="00B1333A"/>
    <w:rsid w:val="00B232BF"/>
    <w:rsid w:val="00B272F5"/>
    <w:rsid w:val="00B304CD"/>
    <w:rsid w:val="00B351D6"/>
    <w:rsid w:val="00B428D8"/>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B3D42"/>
    <w:rsid w:val="00BB49AF"/>
    <w:rsid w:val="00BB7A1E"/>
    <w:rsid w:val="00BC06F6"/>
    <w:rsid w:val="00BC0D77"/>
    <w:rsid w:val="00BC44CB"/>
    <w:rsid w:val="00BC6D02"/>
    <w:rsid w:val="00BD0A36"/>
    <w:rsid w:val="00BD1676"/>
    <w:rsid w:val="00BD5CF6"/>
    <w:rsid w:val="00BE408B"/>
    <w:rsid w:val="00BE648C"/>
    <w:rsid w:val="00BF04D4"/>
    <w:rsid w:val="00BF63E7"/>
    <w:rsid w:val="00C00725"/>
    <w:rsid w:val="00C03261"/>
    <w:rsid w:val="00C04039"/>
    <w:rsid w:val="00C10502"/>
    <w:rsid w:val="00C1101A"/>
    <w:rsid w:val="00C16BB9"/>
    <w:rsid w:val="00C20BE8"/>
    <w:rsid w:val="00C218E2"/>
    <w:rsid w:val="00C2420D"/>
    <w:rsid w:val="00C2545D"/>
    <w:rsid w:val="00C324C3"/>
    <w:rsid w:val="00C34B45"/>
    <w:rsid w:val="00C40658"/>
    <w:rsid w:val="00C44A1B"/>
    <w:rsid w:val="00C44FB0"/>
    <w:rsid w:val="00C469E2"/>
    <w:rsid w:val="00C4763B"/>
    <w:rsid w:val="00C50E54"/>
    <w:rsid w:val="00C51B05"/>
    <w:rsid w:val="00C61DE6"/>
    <w:rsid w:val="00C650A6"/>
    <w:rsid w:val="00C65172"/>
    <w:rsid w:val="00C661C1"/>
    <w:rsid w:val="00C70FE3"/>
    <w:rsid w:val="00C73AEF"/>
    <w:rsid w:val="00C73F3F"/>
    <w:rsid w:val="00C76B16"/>
    <w:rsid w:val="00C76C3A"/>
    <w:rsid w:val="00C77F71"/>
    <w:rsid w:val="00C85CB3"/>
    <w:rsid w:val="00C86096"/>
    <w:rsid w:val="00C920C3"/>
    <w:rsid w:val="00C9423D"/>
    <w:rsid w:val="00C947CE"/>
    <w:rsid w:val="00CA136D"/>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6343"/>
    <w:rsid w:val="00CE6908"/>
    <w:rsid w:val="00CE6C68"/>
    <w:rsid w:val="00CE75CD"/>
    <w:rsid w:val="00CF2B32"/>
    <w:rsid w:val="00CF372B"/>
    <w:rsid w:val="00CF5547"/>
    <w:rsid w:val="00CF7AC2"/>
    <w:rsid w:val="00D0011C"/>
    <w:rsid w:val="00D00A6B"/>
    <w:rsid w:val="00D0209A"/>
    <w:rsid w:val="00D103D5"/>
    <w:rsid w:val="00D15D82"/>
    <w:rsid w:val="00D16A9A"/>
    <w:rsid w:val="00D16C65"/>
    <w:rsid w:val="00D24F7F"/>
    <w:rsid w:val="00D26E42"/>
    <w:rsid w:val="00D304E3"/>
    <w:rsid w:val="00D33FF9"/>
    <w:rsid w:val="00D37599"/>
    <w:rsid w:val="00D41E51"/>
    <w:rsid w:val="00D429FB"/>
    <w:rsid w:val="00D4447D"/>
    <w:rsid w:val="00D44A0C"/>
    <w:rsid w:val="00D454E3"/>
    <w:rsid w:val="00D47A4A"/>
    <w:rsid w:val="00D53E02"/>
    <w:rsid w:val="00D54B6A"/>
    <w:rsid w:val="00D54D70"/>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77B0"/>
    <w:rsid w:val="00DD43DB"/>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59BE"/>
    <w:rsid w:val="00E96839"/>
    <w:rsid w:val="00EA416D"/>
    <w:rsid w:val="00EA4DDC"/>
    <w:rsid w:val="00EA655A"/>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F01664"/>
    <w:rsid w:val="00F01F45"/>
    <w:rsid w:val="00F0304C"/>
    <w:rsid w:val="00F041B3"/>
    <w:rsid w:val="00F11546"/>
    <w:rsid w:val="00F140FE"/>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82AD8"/>
    <w:rsid w:val="00F83266"/>
    <w:rsid w:val="00F87138"/>
    <w:rsid w:val="00F92130"/>
    <w:rsid w:val="00F95720"/>
    <w:rsid w:val="00FA35DE"/>
    <w:rsid w:val="00FA7E03"/>
    <w:rsid w:val="00FA7E0C"/>
    <w:rsid w:val="00FB04F8"/>
    <w:rsid w:val="00FB2B5A"/>
    <w:rsid w:val="00FB3A2D"/>
    <w:rsid w:val="00FB60DE"/>
    <w:rsid w:val="00FC44EB"/>
    <w:rsid w:val="00FC5A38"/>
    <w:rsid w:val="00FC7E32"/>
    <w:rsid w:val="00FD0EE7"/>
    <w:rsid w:val="00FD36B3"/>
    <w:rsid w:val="00FE4EE7"/>
    <w:rsid w:val="00FE51E5"/>
    <w:rsid w:val="00FE6633"/>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6389544">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216626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bp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altenergy.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0EDEB-A39F-404F-BBA8-DD220615A84C}">
  <ds:schemaRefs>
    <ds:schemaRef ds:uri="http://schemas.openxmlformats.org/officeDocument/2006/bibliography"/>
  </ds:schemaRefs>
</ds:datastoreItem>
</file>

<file path=customXml/itemProps4.xml><?xml version="1.0" encoding="utf-8"?>
<ds:datastoreItem xmlns:ds="http://schemas.openxmlformats.org/officeDocument/2006/customXml" ds:itemID="{8D490D09-A216-45DC-BAF4-5EFD89C72618}">
  <ds:schemaRefs>
    <ds:schemaRef ds:uri="http://purl.org/dc/term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7</cp:revision>
  <cp:lastPrinted>2018-11-02T09:13:00Z</cp:lastPrinted>
  <dcterms:created xsi:type="dcterms:W3CDTF">2021-10-07T17:20:00Z</dcterms:created>
  <dcterms:modified xsi:type="dcterms:W3CDTF">2021-10-18T08:34:00Z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