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7FA5D93C" w14:textId="77777777" w:rsidR="00BE70F7" w:rsidRDefault="00BE70F7" w:rsidP="00D6617A">
      <w:pPr>
        <w:pStyle w:val="Default"/>
        <w:rPr>
          <w:b/>
          <w:color w:val="auto"/>
          <w:sz w:val="32"/>
          <w:szCs w:val="32"/>
          <w:lang w:val="en-US"/>
        </w:rPr>
      </w:pPr>
    </w:p>
    <w:p w14:paraId="75929E2C" w14:textId="77777777" w:rsidR="001100B3" w:rsidRDefault="001100B3" w:rsidP="00D6617A">
      <w:pPr>
        <w:pStyle w:val="Default"/>
        <w:rPr>
          <w:b/>
          <w:color w:val="auto"/>
          <w:sz w:val="32"/>
          <w:szCs w:val="32"/>
          <w:lang w:val="en-US"/>
        </w:rPr>
      </w:pPr>
    </w:p>
    <w:p w14:paraId="6A54C262" w14:textId="4A1224F4" w:rsidR="00AD77F8" w:rsidRDefault="001100B3" w:rsidP="00D6617A">
      <w:pPr>
        <w:pStyle w:val="Default"/>
        <w:rPr>
          <w:b/>
          <w:color w:val="auto"/>
          <w:sz w:val="32"/>
          <w:szCs w:val="32"/>
          <w:lang w:val="en-US"/>
        </w:rPr>
      </w:pPr>
      <w:r w:rsidRPr="0035400D">
        <w:rPr>
          <w:b/>
          <w:color w:val="auto"/>
          <w:sz w:val="32"/>
          <w:szCs w:val="32"/>
          <w:lang w:val="en-US"/>
        </w:rPr>
        <w:t>Freudenberg Develops Next-</w:t>
      </w:r>
      <w:r>
        <w:rPr>
          <w:b/>
          <w:color w:val="auto"/>
          <w:sz w:val="32"/>
          <w:szCs w:val="32"/>
          <w:lang w:val="en-US"/>
        </w:rPr>
        <w:t>G</w:t>
      </w:r>
      <w:r w:rsidRPr="0035400D">
        <w:rPr>
          <w:b/>
          <w:color w:val="auto"/>
          <w:sz w:val="32"/>
          <w:szCs w:val="32"/>
          <w:lang w:val="en-US"/>
        </w:rPr>
        <w:t xml:space="preserve">eneration </w:t>
      </w:r>
      <w:r>
        <w:rPr>
          <w:b/>
          <w:color w:val="auto"/>
          <w:sz w:val="32"/>
          <w:szCs w:val="32"/>
          <w:lang w:val="en-US"/>
        </w:rPr>
        <w:t>Low Friction Bearing for</w:t>
      </w:r>
      <w:r w:rsidRPr="0035400D">
        <w:rPr>
          <w:b/>
          <w:color w:val="auto"/>
          <w:sz w:val="32"/>
          <w:szCs w:val="32"/>
          <w:lang w:val="en-US"/>
        </w:rPr>
        <w:t xml:space="preserve"> Improved Lubrication</w:t>
      </w:r>
    </w:p>
    <w:p w14:paraId="157828D5" w14:textId="77777777" w:rsidR="00BE70F7" w:rsidRDefault="00BE70F7" w:rsidP="00D6617A">
      <w:pPr>
        <w:pStyle w:val="Default"/>
        <w:rPr>
          <w:b/>
          <w:color w:val="auto"/>
          <w:sz w:val="32"/>
          <w:szCs w:val="32"/>
          <w:lang w:val="en-US"/>
        </w:rPr>
      </w:pPr>
    </w:p>
    <w:p w14:paraId="7F5F00F2" w14:textId="77777777" w:rsidR="004837D0" w:rsidRPr="000C4BED" w:rsidRDefault="004837D0" w:rsidP="004837D0">
      <w:pPr>
        <w:pStyle w:val="Default"/>
        <w:rPr>
          <w:b/>
          <w:color w:val="auto"/>
          <w:lang w:val="en-US"/>
        </w:rPr>
      </w:pPr>
      <w:r w:rsidRPr="00543408">
        <w:rPr>
          <w:b/>
          <w:color w:val="auto"/>
          <w:lang w:val="en-US"/>
        </w:rPr>
        <w:t>New “scoop” feature enables applications</w:t>
      </w:r>
      <w:r>
        <w:rPr>
          <w:b/>
          <w:color w:val="auto"/>
          <w:lang w:val="en-US"/>
        </w:rPr>
        <w:t xml:space="preserve"> reliant on </w:t>
      </w:r>
      <w:r w:rsidRPr="00543408">
        <w:rPr>
          <w:b/>
          <w:color w:val="auto"/>
          <w:lang w:val="en-US"/>
        </w:rPr>
        <w:t xml:space="preserve">splash lubrication to run at higher </w:t>
      </w:r>
      <w:r>
        <w:rPr>
          <w:b/>
          <w:color w:val="auto"/>
          <w:lang w:val="en-US"/>
        </w:rPr>
        <w:t xml:space="preserve">critical </w:t>
      </w:r>
      <w:r w:rsidRPr="00543408">
        <w:rPr>
          <w:b/>
          <w:color w:val="auto"/>
          <w:lang w:val="en-US"/>
        </w:rPr>
        <w:t>speeds</w:t>
      </w:r>
    </w:p>
    <w:p w14:paraId="2D221552" w14:textId="7BEE5062" w:rsidR="008D1179" w:rsidRPr="000B6198" w:rsidRDefault="008D1179" w:rsidP="00D6617A">
      <w:pPr>
        <w:pStyle w:val="Default"/>
        <w:rPr>
          <w:color w:val="FF0000"/>
          <w:u w:val="single"/>
          <w:lang w:val="en-US"/>
        </w:rPr>
      </w:pPr>
    </w:p>
    <w:p w14:paraId="10EB32BD" w14:textId="32BD75F3" w:rsidR="001100B3" w:rsidRPr="0035400D" w:rsidRDefault="001100B3" w:rsidP="001100B3">
      <w:pPr>
        <w:autoSpaceDE w:val="0"/>
        <w:autoSpaceDN w:val="0"/>
        <w:adjustRightInd w:val="0"/>
        <w:spacing w:after="120" w:line="360" w:lineRule="auto"/>
        <w:rPr>
          <w:rFonts w:cs="Arial"/>
          <w:b/>
          <w:color w:val="000000"/>
          <w:sz w:val="20"/>
          <w:szCs w:val="20"/>
          <w:lang w:val="en-US"/>
        </w:rPr>
      </w:pPr>
      <w:r w:rsidRPr="00BA6455">
        <w:rPr>
          <w:rFonts w:cs="Arial"/>
          <w:b/>
          <w:color w:val="000000"/>
          <w:sz w:val="20"/>
          <w:szCs w:val="20"/>
          <w:lang w:val="en-US"/>
        </w:rPr>
        <w:t xml:space="preserve">Plymouth, Mich. (USA), </w:t>
      </w:r>
      <w:r w:rsidR="004837D0">
        <w:rPr>
          <w:rFonts w:cs="Arial"/>
          <w:b/>
          <w:color w:val="000000"/>
          <w:sz w:val="20"/>
          <w:szCs w:val="20"/>
          <w:lang w:val="en-US"/>
        </w:rPr>
        <w:t>December 3</w:t>
      </w:r>
      <w:r w:rsidRPr="00BA6455">
        <w:rPr>
          <w:rFonts w:cs="Arial"/>
          <w:b/>
          <w:color w:val="000000"/>
          <w:sz w:val="20"/>
          <w:szCs w:val="20"/>
          <w:lang w:val="en-US"/>
        </w:rPr>
        <w:t xml:space="preserve">, 2019. </w:t>
      </w:r>
      <w:r w:rsidRPr="0035400D">
        <w:rPr>
          <w:rFonts w:cs="Arial"/>
          <w:b/>
          <w:color w:val="000000"/>
          <w:sz w:val="20"/>
          <w:szCs w:val="20"/>
          <w:lang w:val="en-US"/>
        </w:rPr>
        <w:t xml:space="preserve">Freudenberg Sealing Technologies </w:t>
      </w:r>
      <w:r>
        <w:rPr>
          <w:rFonts w:cs="Arial"/>
          <w:b/>
          <w:color w:val="000000"/>
          <w:sz w:val="20"/>
          <w:szCs w:val="20"/>
          <w:lang w:val="en-US"/>
        </w:rPr>
        <w:t>has</w:t>
      </w:r>
      <w:r w:rsidRPr="0035400D">
        <w:rPr>
          <w:rFonts w:cs="Arial"/>
          <w:b/>
          <w:color w:val="000000"/>
          <w:sz w:val="20"/>
          <w:szCs w:val="20"/>
          <w:lang w:val="en-US"/>
        </w:rPr>
        <w:t xml:space="preserve"> </w:t>
      </w:r>
      <w:r>
        <w:rPr>
          <w:rFonts w:cs="Arial"/>
          <w:b/>
          <w:color w:val="000000"/>
          <w:sz w:val="20"/>
          <w:szCs w:val="20"/>
          <w:lang w:val="en-US"/>
        </w:rPr>
        <w:t>developed</w:t>
      </w:r>
      <w:r w:rsidRPr="0035400D">
        <w:rPr>
          <w:rFonts w:cs="Arial"/>
          <w:b/>
          <w:color w:val="000000"/>
          <w:sz w:val="20"/>
          <w:szCs w:val="20"/>
          <w:lang w:val="en-US"/>
        </w:rPr>
        <w:t xml:space="preserve"> an optimized design </w:t>
      </w:r>
      <w:r>
        <w:rPr>
          <w:rFonts w:cs="Arial"/>
          <w:b/>
          <w:color w:val="000000"/>
          <w:sz w:val="20"/>
          <w:szCs w:val="20"/>
          <w:lang w:val="en-US"/>
        </w:rPr>
        <w:t xml:space="preserve">for its proven </w:t>
      </w:r>
      <w:proofErr w:type="spellStart"/>
      <w:r>
        <w:rPr>
          <w:rFonts w:cs="Arial"/>
          <w:b/>
          <w:color w:val="000000"/>
          <w:sz w:val="20"/>
          <w:szCs w:val="20"/>
          <w:lang w:val="en-US"/>
        </w:rPr>
        <w:t>Levitorq</w:t>
      </w:r>
      <w:proofErr w:type="spellEnd"/>
      <w:r>
        <w:rPr>
          <w:rFonts w:cs="Arial"/>
          <w:b/>
          <w:color w:val="000000"/>
          <w:sz w:val="20"/>
          <w:szCs w:val="20"/>
          <w:lang w:val="en-US"/>
        </w:rPr>
        <w:t xml:space="preserve"> axial thrust washers. Through a new “scoop” feature, the enhanced </w:t>
      </w:r>
      <w:proofErr w:type="spellStart"/>
      <w:r w:rsidRPr="0035400D">
        <w:rPr>
          <w:rFonts w:cs="Arial"/>
          <w:b/>
          <w:color w:val="000000"/>
          <w:sz w:val="20"/>
          <w:szCs w:val="20"/>
          <w:lang w:val="en-US"/>
        </w:rPr>
        <w:t>Levitorq</w:t>
      </w:r>
      <w:proofErr w:type="spellEnd"/>
      <w:r>
        <w:rPr>
          <w:rFonts w:cs="Arial"/>
          <w:b/>
          <w:color w:val="000000"/>
          <w:sz w:val="20"/>
          <w:szCs w:val="20"/>
          <w:lang w:val="en-US"/>
        </w:rPr>
        <w:t xml:space="preserve"> design is able to collect and push lubrication under the washer to enable higher critical speeds and enhanced performance. </w:t>
      </w:r>
      <w:proofErr w:type="spellStart"/>
      <w:r>
        <w:rPr>
          <w:rFonts w:cs="Arial"/>
          <w:b/>
          <w:color w:val="000000"/>
          <w:sz w:val="20"/>
          <w:szCs w:val="20"/>
          <w:lang w:val="en-US"/>
        </w:rPr>
        <w:t>Levitorq</w:t>
      </w:r>
      <w:proofErr w:type="spellEnd"/>
      <w:r>
        <w:rPr>
          <w:rFonts w:cs="Arial"/>
          <w:b/>
          <w:color w:val="000000"/>
          <w:sz w:val="20"/>
          <w:szCs w:val="20"/>
          <w:lang w:val="en-US"/>
        </w:rPr>
        <w:t xml:space="preserve"> is part</w:t>
      </w:r>
      <w:r w:rsidRPr="0035400D">
        <w:rPr>
          <w:rFonts w:cs="Arial"/>
          <w:b/>
          <w:color w:val="000000"/>
          <w:sz w:val="20"/>
          <w:szCs w:val="20"/>
          <w:lang w:val="en-US"/>
        </w:rPr>
        <w:t xml:space="preserve"> of the company’s Low Emission Sealing Solutions (LESS) product portfolio.</w:t>
      </w:r>
    </w:p>
    <w:p w14:paraId="2A0647E4" w14:textId="77777777" w:rsidR="001100B3" w:rsidRPr="008B268D"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 xml:space="preserve">The original </w:t>
      </w:r>
      <w:proofErr w:type="spellStart"/>
      <w:r w:rsidRPr="008B268D">
        <w:rPr>
          <w:rFonts w:cs="Arial"/>
          <w:color w:val="000000"/>
          <w:sz w:val="20"/>
          <w:szCs w:val="20"/>
          <w:lang w:val="en-US"/>
        </w:rPr>
        <w:t>Levitorq</w:t>
      </w:r>
      <w:proofErr w:type="spellEnd"/>
      <w:r w:rsidRPr="008B268D">
        <w:rPr>
          <w:rFonts w:cs="Arial"/>
          <w:color w:val="000000"/>
          <w:sz w:val="20"/>
          <w:szCs w:val="20"/>
          <w:lang w:val="en-US"/>
        </w:rPr>
        <w:t xml:space="preserve"> design was created to reduce weight, decrease friction, improve thickness/flatness control and often provide a cost benefit to the customer. It relies on the principles of hydrodynamic oil film technology and is designed to create a surface on which a bearing can roll, or a load can be applied. Traditionally, thrust washers are made from metals, but Freudenberg has used its material expertise and design knowledge, along with proprietary software and testing capabilities, to develop design alternatives in thermoplastic or thermoset materials that allow engineers to replace heavy metal thrust washers. </w:t>
      </w:r>
    </w:p>
    <w:p w14:paraId="4E00B764" w14:textId="77777777" w:rsidR="001100B3"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In pushing thrust washer technology further, Freudenberg</w:t>
      </w:r>
      <w:r>
        <w:rPr>
          <w:rFonts w:cs="Arial"/>
          <w:color w:val="000000"/>
          <w:sz w:val="20"/>
          <w:szCs w:val="20"/>
          <w:lang w:val="en-US"/>
        </w:rPr>
        <w:t xml:space="preserve"> </w:t>
      </w:r>
      <w:r w:rsidRPr="008B268D">
        <w:rPr>
          <w:rFonts w:cs="Arial"/>
          <w:color w:val="000000"/>
          <w:sz w:val="20"/>
          <w:szCs w:val="20"/>
          <w:lang w:val="en-US"/>
        </w:rPr>
        <w:t xml:space="preserve"> engineers and material scientists looked at a variety of application parameters to optimize design performance, including thrust load, rotation speed, temperature, counter surface characteristics, lubricant type and availability of the lubricant. A team of experts developed several scoop designs based on the types and availability of lubricants used in powertrain applications. These designs help optimize the availability of lubrication at the inner diameter, thus improving lubrication across the washer. </w:t>
      </w:r>
    </w:p>
    <w:p w14:paraId="7F246375" w14:textId="77777777" w:rsidR="004837D0" w:rsidRPr="00A525C8" w:rsidRDefault="004837D0" w:rsidP="004837D0">
      <w:pPr>
        <w:autoSpaceDE w:val="0"/>
        <w:autoSpaceDN w:val="0"/>
        <w:adjustRightInd w:val="0"/>
        <w:spacing w:after="120" w:line="360" w:lineRule="auto"/>
        <w:rPr>
          <w:rFonts w:cs="Arial"/>
          <w:b/>
          <w:color w:val="000000"/>
          <w:sz w:val="20"/>
          <w:szCs w:val="20"/>
          <w:lang w:val="en-US"/>
        </w:rPr>
      </w:pPr>
      <w:r w:rsidRPr="00543408">
        <w:rPr>
          <w:rFonts w:cs="Arial"/>
          <w:b/>
          <w:color w:val="000000"/>
          <w:sz w:val="20"/>
          <w:szCs w:val="20"/>
          <w:lang w:val="en-US"/>
        </w:rPr>
        <w:t>Nine times the Pumping Ability, Three Times the Critical Speed</w:t>
      </w:r>
    </w:p>
    <w:p w14:paraId="0C884EB3" w14:textId="77777777" w:rsidR="001100B3" w:rsidRPr="008B268D"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 xml:space="preserve">Pressurized or splash lubrication from the outer diameter is challenging to address because of limited fluid availability to remove heat. Recent design and material innovations from Freudenberg have enabled the use of polymeric thrust washers for such applications. The new </w:t>
      </w:r>
      <w:proofErr w:type="spellStart"/>
      <w:r w:rsidRPr="008B268D">
        <w:rPr>
          <w:rFonts w:cs="Arial"/>
          <w:color w:val="000000"/>
          <w:sz w:val="20"/>
          <w:szCs w:val="20"/>
          <w:lang w:val="en-US"/>
        </w:rPr>
        <w:t>Levitorq</w:t>
      </w:r>
      <w:proofErr w:type="spellEnd"/>
      <w:r w:rsidRPr="008B268D">
        <w:rPr>
          <w:rFonts w:cs="Arial"/>
          <w:color w:val="000000"/>
          <w:sz w:val="20"/>
          <w:szCs w:val="20"/>
          <w:lang w:val="en-US"/>
        </w:rPr>
        <w:t xml:space="preserve"> scoop feature </w:t>
      </w:r>
      <w:r w:rsidRPr="008B268D">
        <w:rPr>
          <w:rFonts w:cs="Arial"/>
          <w:color w:val="000000"/>
          <w:sz w:val="20"/>
          <w:szCs w:val="20"/>
          <w:lang w:val="en-US"/>
        </w:rPr>
        <w:lastRenderedPageBreak/>
        <w:t xml:space="preserve">significantly affects performance as it enables the application to use available fluid more effectively. </w:t>
      </w:r>
      <w:r w:rsidRPr="008B268D">
        <w:rPr>
          <w:rFonts w:cs="Arial"/>
          <w:sz w:val="20"/>
          <w:szCs w:val="20"/>
          <w:lang w:val="en-US"/>
        </w:rPr>
        <w:t>Also, polymeric materials are designed to have low friction coefficients even in dry running conditions. These materials have dry friction coefficient one tenth of metal thrust washers.</w:t>
      </w:r>
    </w:p>
    <w:p w14:paraId="7FCA603D" w14:textId="77777777" w:rsidR="001100B3" w:rsidRPr="008B268D"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Critical speed is when loss of pumping ability occurs due to centrifugal force. In a comparison between Freudenberg’s patent-pending D11 polymer thrust washer and its traditional thrust washer, the effectiveness of the new scoop design becomes obvious. The new polymeric thrust washers have nine times the pumping ability and three times the critical speed.</w:t>
      </w:r>
    </w:p>
    <w:p w14:paraId="11DB12C0" w14:textId="77777777" w:rsidR="001100B3"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 xml:space="preserve">These designs are ideal for applications with limited or splash lubrication. The scoop feature is able to successfully move fluid under the washer to enable the application to run at higher critical speeds – up to 10,000 rpm – and pressures without failure. </w:t>
      </w:r>
    </w:p>
    <w:p w14:paraId="08D36EA1" w14:textId="77777777" w:rsidR="004837D0" w:rsidRPr="00A525C8" w:rsidRDefault="004837D0" w:rsidP="004837D0">
      <w:pPr>
        <w:autoSpaceDE w:val="0"/>
        <w:autoSpaceDN w:val="0"/>
        <w:adjustRightInd w:val="0"/>
        <w:spacing w:after="120" w:line="360" w:lineRule="auto"/>
        <w:rPr>
          <w:rFonts w:cs="Arial"/>
          <w:b/>
          <w:color w:val="000000"/>
          <w:sz w:val="20"/>
          <w:szCs w:val="20"/>
          <w:lang w:val="en-US"/>
        </w:rPr>
      </w:pPr>
      <w:r w:rsidRPr="006F1628">
        <w:rPr>
          <w:rFonts w:cs="Arial"/>
          <w:b/>
          <w:color w:val="000000"/>
          <w:sz w:val="20"/>
          <w:szCs w:val="20"/>
          <w:lang w:val="en-US"/>
        </w:rPr>
        <w:t>An Exciting New Industrial Solution</w:t>
      </w:r>
    </w:p>
    <w:p w14:paraId="1C6B1CB4" w14:textId="3A745EFB" w:rsidR="001100B3" w:rsidRPr="008B268D" w:rsidRDefault="001100B3" w:rsidP="004837D0">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“This patent-pending design is ideal for transmissions and driveline components, as well as a number of industrial applications,” said Ray L. S</w:t>
      </w:r>
      <w:r w:rsidR="00BF2BAD">
        <w:rPr>
          <w:rFonts w:cs="Arial"/>
          <w:color w:val="000000"/>
          <w:sz w:val="20"/>
          <w:szCs w:val="20"/>
          <w:lang w:val="en-US"/>
        </w:rPr>
        <w:t xml:space="preserve">zparagowski, Technical Director </w:t>
      </w:r>
      <w:r w:rsidR="00540D27">
        <w:rPr>
          <w:rFonts w:cs="Arial"/>
          <w:color w:val="000000"/>
          <w:sz w:val="20"/>
          <w:szCs w:val="20"/>
          <w:lang w:val="en-US"/>
        </w:rPr>
        <w:t>A</w:t>
      </w:r>
      <w:r w:rsidRPr="008B268D">
        <w:rPr>
          <w:rFonts w:cs="Arial"/>
          <w:color w:val="000000"/>
          <w:sz w:val="20"/>
          <w:szCs w:val="20"/>
          <w:lang w:val="en-US"/>
        </w:rPr>
        <w:t xml:space="preserve">utomotive and </w:t>
      </w:r>
      <w:r w:rsidR="00540D27">
        <w:rPr>
          <w:rFonts w:cs="Arial"/>
          <w:color w:val="000000"/>
          <w:sz w:val="20"/>
          <w:szCs w:val="20"/>
          <w:lang w:val="en-US"/>
        </w:rPr>
        <w:t>High Performance P</w:t>
      </w:r>
      <w:bookmarkStart w:id="0" w:name="_GoBack"/>
      <w:bookmarkEnd w:id="0"/>
      <w:r w:rsidR="00BF2BAD">
        <w:rPr>
          <w:rFonts w:cs="Arial"/>
          <w:color w:val="000000"/>
          <w:sz w:val="20"/>
          <w:szCs w:val="20"/>
          <w:lang w:val="en-US"/>
        </w:rPr>
        <w:t>lastics at</w:t>
      </w:r>
      <w:r w:rsidRPr="008B268D">
        <w:rPr>
          <w:rFonts w:cs="Arial"/>
          <w:color w:val="000000"/>
          <w:sz w:val="20"/>
          <w:szCs w:val="20"/>
          <w:lang w:val="en-US"/>
        </w:rPr>
        <w:t xml:space="preserve"> Freudenberg-NOK Sealing Technologies. Freudenberg-NOK runs the business operations for Freudenberg Sealing Technologies in the Americas.</w:t>
      </w:r>
    </w:p>
    <w:p w14:paraId="5438EDC5" w14:textId="77777777" w:rsidR="001100B3" w:rsidRPr="001100B3" w:rsidRDefault="001100B3" w:rsidP="001100B3">
      <w:pPr>
        <w:autoSpaceDE w:val="0"/>
        <w:autoSpaceDN w:val="0"/>
        <w:adjustRightInd w:val="0"/>
        <w:spacing w:after="120" w:line="360" w:lineRule="auto"/>
        <w:rPr>
          <w:rFonts w:cs="Arial"/>
          <w:color w:val="000000"/>
          <w:sz w:val="20"/>
          <w:szCs w:val="20"/>
          <w:lang w:val="en-US"/>
        </w:rPr>
      </w:pPr>
      <w:r w:rsidRPr="008B268D">
        <w:rPr>
          <w:rFonts w:cs="Arial"/>
          <w:color w:val="000000"/>
          <w:sz w:val="20"/>
          <w:szCs w:val="20"/>
          <w:lang w:val="en-US"/>
        </w:rPr>
        <w:t xml:space="preserve"> “Our new </w:t>
      </w:r>
      <w:proofErr w:type="spellStart"/>
      <w:r w:rsidRPr="008B268D">
        <w:rPr>
          <w:rFonts w:cs="Arial"/>
          <w:color w:val="000000"/>
          <w:sz w:val="20"/>
          <w:szCs w:val="20"/>
          <w:lang w:val="en-US"/>
        </w:rPr>
        <w:t>Levitorq</w:t>
      </w:r>
      <w:proofErr w:type="spellEnd"/>
      <w:r w:rsidRPr="008B268D">
        <w:rPr>
          <w:rFonts w:cs="Arial"/>
          <w:color w:val="000000"/>
          <w:sz w:val="20"/>
          <w:szCs w:val="20"/>
          <w:lang w:val="en-US"/>
        </w:rPr>
        <w:t xml:space="preserve"> thrust bearings have the potential to optimize lubrication in </w:t>
      </w:r>
      <w:r w:rsidRPr="001100B3">
        <w:rPr>
          <w:rFonts w:cs="Arial"/>
          <w:color w:val="000000"/>
          <w:sz w:val="20"/>
          <w:szCs w:val="20"/>
          <w:lang w:val="en-US"/>
        </w:rPr>
        <w:t>most applications, so the possibilities are very broad and exciting.”</w:t>
      </w:r>
    </w:p>
    <w:p w14:paraId="59755887" w14:textId="14F927D8" w:rsidR="00EA49C6" w:rsidRPr="001100B3" w:rsidRDefault="001100B3" w:rsidP="001100B3">
      <w:pPr>
        <w:autoSpaceDE w:val="0"/>
        <w:autoSpaceDN w:val="0"/>
        <w:adjustRightInd w:val="0"/>
        <w:spacing w:after="120" w:line="360" w:lineRule="auto"/>
        <w:rPr>
          <w:rFonts w:cs="Arial"/>
          <w:color w:val="000000"/>
          <w:sz w:val="20"/>
          <w:szCs w:val="20"/>
          <w:lang w:val="en-US"/>
        </w:rPr>
      </w:pPr>
      <w:r w:rsidRPr="001100B3">
        <w:rPr>
          <w:rFonts w:cs="Arial"/>
          <w:color w:val="000000"/>
          <w:sz w:val="20"/>
          <w:szCs w:val="20"/>
          <w:lang w:val="en-US"/>
        </w:rPr>
        <w:t>Freudenberg’s </w:t>
      </w:r>
      <w:hyperlink r:id="rId8" w:history="1">
        <w:r w:rsidRPr="004837D0">
          <w:rPr>
            <w:color w:val="000000"/>
            <w:sz w:val="20"/>
            <w:szCs w:val="20"/>
            <w:lang w:val="en-US"/>
          </w:rPr>
          <w:t>LESS portfolio</w:t>
        </w:r>
      </w:hyperlink>
      <w:r w:rsidRPr="001100B3">
        <w:rPr>
          <w:rFonts w:cs="Arial"/>
          <w:color w:val="000000"/>
          <w:sz w:val="20"/>
          <w:szCs w:val="20"/>
          <w:lang w:val="en-US"/>
        </w:rPr>
        <w:t> of engine, transmission and E-Mobility products includes a variety of seals, gaskets, encoders, accumulators, sealing modules and lightweight housings. These products have been uniquely engineered to reduce friction and weight, cut fuel consumption, ease installation challenges and lower emissions. First developed and benchmarked for automotive applications, Freudenberg has been able to leverage its LESS technology for other industrial applications resulting in a significantly shortened development cycle.</w:t>
      </w:r>
      <w:r w:rsidRPr="001100B3">
        <w:rPr>
          <w:rFonts w:cs="Arial"/>
          <w:color w:val="000000"/>
          <w:sz w:val="20"/>
          <w:szCs w:val="20"/>
          <w:lang w:val="en-US"/>
        </w:rPr>
        <w:tab/>
      </w:r>
    </w:p>
    <w:p w14:paraId="10211FBF" w14:textId="77777777" w:rsidR="001100B3" w:rsidRDefault="00EA49C6" w:rsidP="001100B3">
      <w:pPr>
        <w:autoSpaceDE w:val="0"/>
        <w:autoSpaceDN w:val="0"/>
        <w:adjustRightInd w:val="0"/>
        <w:rPr>
          <w:rFonts w:cs="Arial"/>
          <w:i/>
          <w:sz w:val="20"/>
          <w:szCs w:val="20"/>
          <w:lang w:val="en-US"/>
        </w:rPr>
      </w:pPr>
      <w:r w:rsidRPr="00EA49C6">
        <w:rPr>
          <w:rFonts w:cs="Arial"/>
          <w:b/>
          <w:i/>
          <w:sz w:val="20"/>
          <w:szCs w:val="20"/>
          <w:lang w:val="en-US"/>
        </w:rPr>
        <w:t>Images</w:t>
      </w:r>
      <w:r w:rsidR="001100B3">
        <w:rPr>
          <w:rFonts w:cs="Arial"/>
          <w:b/>
          <w:i/>
          <w:sz w:val="20"/>
          <w:szCs w:val="20"/>
          <w:lang w:val="en-US"/>
        </w:rPr>
        <w:t xml:space="preserve">: </w:t>
      </w:r>
      <w:r w:rsidR="001100B3" w:rsidRPr="001100B3">
        <w:rPr>
          <w:rFonts w:cs="Arial"/>
          <w:i/>
          <w:sz w:val="20"/>
          <w:szCs w:val="20"/>
          <w:lang w:val="en-US"/>
        </w:rPr>
        <w:t>FST_Levitorq_optimized_design.jpg</w:t>
      </w:r>
    </w:p>
    <w:p w14:paraId="391A469E" w14:textId="77777777" w:rsidR="001100B3" w:rsidRDefault="001100B3" w:rsidP="001100B3">
      <w:pPr>
        <w:autoSpaceDE w:val="0"/>
        <w:autoSpaceDN w:val="0"/>
        <w:adjustRightInd w:val="0"/>
        <w:rPr>
          <w:rFonts w:cs="Arial"/>
          <w:color w:val="000000"/>
          <w:sz w:val="18"/>
          <w:szCs w:val="18"/>
          <w:lang w:val="en-US"/>
        </w:rPr>
      </w:pPr>
    </w:p>
    <w:p w14:paraId="5CB0D4E4" w14:textId="77777777" w:rsidR="001100B3" w:rsidRDefault="001100B3" w:rsidP="001100B3">
      <w:pPr>
        <w:autoSpaceDE w:val="0"/>
        <w:autoSpaceDN w:val="0"/>
        <w:adjustRightInd w:val="0"/>
        <w:rPr>
          <w:rFonts w:cs="Arial"/>
          <w:color w:val="000000"/>
          <w:sz w:val="18"/>
          <w:szCs w:val="18"/>
          <w:lang w:val="en-US"/>
        </w:rPr>
      </w:pPr>
    </w:p>
    <w:p w14:paraId="52821206" w14:textId="40C8B54D" w:rsidR="004F713E" w:rsidRDefault="00FE4EE7" w:rsidP="001100B3">
      <w:pPr>
        <w:autoSpaceDE w:val="0"/>
        <w:autoSpaceDN w:val="0"/>
        <w:adjustRightInd w:val="0"/>
        <w:jc w:val="center"/>
        <w:rPr>
          <w:rFonts w:cs="Arial"/>
          <w:color w:val="000000"/>
          <w:sz w:val="18"/>
          <w:szCs w:val="18"/>
          <w:lang w:val="en-US"/>
        </w:rPr>
      </w:pPr>
      <w:r w:rsidRPr="001E07B9">
        <w:rPr>
          <w:rFonts w:cs="Arial"/>
          <w:color w:val="000000"/>
          <w:sz w:val="18"/>
          <w:szCs w:val="18"/>
          <w:lang w:val="en-US"/>
        </w:rPr>
        <w:t>###</w:t>
      </w:r>
    </w:p>
    <w:p w14:paraId="33CFE05C" w14:textId="77777777" w:rsidR="00345EA9" w:rsidRPr="001E07B9" w:rsidRDefault="00345EA9" w:rsidP="008D55BE">
      <w:pPr>
        <w:autoSpaceDE w:val="0"/>
        <w:autoSpaceDN w:val="0"/>
        <w:adjustRightInd w:val="0"/>
        <w:spacing w:line="360" w:lineRule="auto"/>
        <w:rPr>
          <w:rFonts w:cs="Arial"/>
          <w:color w:val="000000"/>
          <w:sz w:val="18"/>
          <w:szCs w:val="18"/>
          <w:lang w:val="en-US"/>
        </w:rPr>
      </w:pPr>
    </w:p>
    <w:p w14:paraId="2729A312" w14:textId="77777777" w:rsidR="008F22F1" w:rsidRPr="00FF0DCA" w:rsidRDefault="008F22F1" w:rsidP="008F22F1">
      <w:pPr>
        <w:jc w:val="both"/>
        <w:rPr>
          <w:rFonts w:cs="Arial"/>
          <w:b/>
          <w:iCs/>
          <w:sz w:val="18"/>
          <w:szCs w:val="18"/>
          <w:lang w:val="en-US"/>
        </w:rPr>
      </w:pPr>
      <w:r w:rsidRPr="00FF0DCA">
        <w:rPr>
          <w:rFonts w:cs="Arial"/>
          <w:b/>
          <w:iCs/>
          <w:sz w:val="18"/>
          <w:szCs w:val="18"/>
          <w:lang w:val="en-US"/>
        </w:rPr>
        <w:t>About Freudenberg Sealing Technologies</w:t>
      </w:r>
    </w:p>
    <w:p w14:paraId="03619F7E" w14:textId="77777777" w:rsidR="008F22F1" w:rsidRPr="00110DDE" w:rsidRDefault="008F22F1" w:rsidP="008F22F1">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9" w:history="1">
        <w:r w:rsidRPr="00110DDE">
          <w:rPr>
            <w:rStyle w:val="Hyperlink"/>
            <w:rFonts w:cs="Arial"/>
            <w:iCs/>
            <w:sz w:val="18"/>
            <w:szCs w:val="18"/>
            <w:lang w:val="en-US"/>
          </w:rPr>
          <w:t>www.fst.com</w:t>
        </w:r>
      </w:hyperlink>
    </w:p>
    <w:p w14:paraId="53304FDB" w14:textId="77777777" w:rsidR="008F22F1" w:rsidRDefault="008F22F1" w:rsidP="008F22F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047BF33" w14:textId="7F746F67" w:rsidR="001E07B9" w:rsidRPr="001E07B9" w:rsidRDefault="008F22F1" w:rsidP="008F22F1">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w:t>
      </w:r>
      <w:r w:rsidRPr="00110DDE">
        <w:rPr>
          <w:rFonts w:eastAsiaTheme="minorEastAsia"/>
          <w:sz w:val="18"/>
          <w:szCs w:val="18"/>
          <w:lang w:val="en-US" w:eastAsia="ja-JP"/>
        </w:rPr>
        <w:lastRenderedPageBreak/>
        <w:t xml:space="preserve">€9.4 billion and employed more than 49,000 associates in around 60 countries. More information is available at </w:t>
      </w:r>
      <w:hyperlink r:id="rId10"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sidR="00BB173A">
        <w:rPr>
          <w:rFonts w:cs="Arial"/>
          <w:sz w:val="18"/>
          <w:szCs w:val="18"/>
          <w:lang w:val="en-US"/>
        </w:rPr>
        <w:t xml:space="preserve"> </w:t>
      </w:r>
    </w:p>
    <w:p w14:paraId="3B7EFAC5" w14:textId="77777777" w:rsidR="001E07B9" w:rsidRPr="001E07B9" w:rsidRDefault="001E07B9" w:rsidP="001E07B9">
      <w:pPr>
        <w:autoSpaceDE w:val="0"/>
        <w:autoSpaceDN w:val="0"/>
        <w:adjustRightInd w:val="0"/>
        <w:rPr>
          <w:rFonts w:cs="Arial"/>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1DC15BE4"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DEEECDB"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2015BC8"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office: +1 734 354 7373</w:t>
      </w:r>
    </w:p>
    <w:p w14:paraId="392AF9C6" w14:textId="77777777" w:rsidR="000C4BED" w:rsidRDefault="000C4BED" w:rsidP="000C4BED">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65C8E3AD" w14:textId="77777777" w:rsidR="004837D0" w:rsidRDefault="004837D0" w:rsidP="000C4BED">
      <w:pPr>
        <w:autoSpaceDE w:val="0"/>
        <w:autoSpaceDN w:val="0"/>
        <w:adjustRightInd w:val="0"/>
        <w:rPr>
          <w:rStyle w:val="Hyperlink"/>
          <w:rFonts w:cs="Arial"/>
          <w:sz w:val="18"/>
          <w:szCs w:val="18"/>
          <w:lang w:val="en-US"/>
        </w:rPr>
      </w:pPr>
    </w:p>
    <w:p w14:paraId="55170AE3" w14:textId="77777777" w:rsidR="004837D0" w:rsidRPr="001E07B9" w:rsidRDefault="004837D0" w:rsidP="004837D0">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70098DB7" w14:textId="77777777" w:rsidR="004837D0" w:rsidRPr="001E07B9" w:rsidRDefault="004837D0" w:rsidP="004837D0">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398E8ADC" w14:textId="77777777" w:rsidR="004837D0" w:rsidRPr="001E07B9" w:rsidRDefault="004837D0" w:rsidP="004837D0">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2C71EA9F" w14:textId="77777777" w:rsidR="004837D0" w:rsidRPr="001E07B9" w:rsidRDefault="004837D0" w:rsidP="004837D0">
      <w:pPr>
        <w:autoSpaceDE w:val="0"/>
        <w:autoSpaceDN w:val="0"/>
        <w:adjustRightInd w:val="0"/>
        <w:rPr>
          <w:rFonts w:cs="Arial"/>
          <w:sz w:val="18"/>
          <w:szCs w:val="18"/>
          <w:lang w:val="en-US"/>
        </w:rPr>
      </w:pPr>
      <w:r w:rsidRPr="001E07B9">
        <w:rPr>
          <w:rFonts w:cs="Arial"/>
          <w:sz w:val="18"/>
          <w:szCs w:val="18"/>
          <w:lang w:val="en-US"/>
        </w:rPr>
        <w:t xml:space="preserve">Email: </w:t>
      </w:r>
      <w:hyperlink r:id="rId12" w:history="1">
        <w:r w:rsidRPr="001E07B9">
          <w:rPr>
            <w:rStyle w:val="Hyperlink"/>
            <w:rFonts w:cs="Arial"/>
            <w:sz w:val="18"/>
            <w:szCs w:val="18"/>
            <w:lang w:val="en-US"/>
          </w:rPr>
          <w:t>ulrike.reich@fst.com</w:t>
        </w:r>
      </w:hyperlink>
    </w:p>
    <w:p w14:paraId="66D35955" w14:textId="77777777" w:rsidR="004837D0" w:rsidRPr="001E07B9" w:rsidRDefault="004837D0" w:rsidP="000C4BED">
      <w:pPr>
        <w:autoSpaceDE w:val="0"/>
        <w:autoSpaceDN w:val="0"/>
        <w:adjustRightInd w:val="0"/>
        <w:rPr>
          <w:rFonts w:cs="Arial"/>
          <w:sz w:val="18"/>
          <w:szCs w:val="18"/>
          <w:lang w:val="en-US"/>
        </w:rPr>
      </w:pPr>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540D27" w:rsidP="00A651FD">
      <w:pPr>
        <w:rPr>
          <w:sz w:val="18"/>
          <w:szCs w:val="18"/>
          <w:lang w:val="en-US"/>
        </w:rPr>
      </w:pPr>
      <w:hyperlink r:id="rId13" w:history="1">
        <w:r w:rsidR="00A651FD" w:rsidRPr="001E07B9">
          <w:rPr>
            <w:rStyle w:val="Hyperlink"/>
            <w:sz w:val="18"/>
            <w:szCs w:val="18"/>
            <w:lang w:val="en-US"/>
          </w:rPr>
          <w:t>www.fst.com</w:t>
        </w:r>
      </w:hyperlink>
    </w:p>
    <w:p w14:paraId="03E8C14E" w14:textId="77777777" w:rsidR="00FD34B8" w:rsidRPr="001E07B9" w:rsidRDefault="00540D27" w:rsidP="00A651FD">
      <w:pPr>
        <w:rPr>
          <w:rStyle w:val="Hyperlink"/>
          <w:sz w:val="18"/>
          <w:szCs w:val="18"/>
          <w:lang w:val="en-US"/>
        </w:rPr>
      </w:pPr>
      <w:hyperlink r:id="rId14"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7AE4E6FD" w14:textId="77777777"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CB3FED3" w14:textId="1FB0BBDA" w:rsidR="00A651FD" w:rsidRPr="001E07B9"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sectPr w:rsidR="002900DA" w:rsidRPr="00327F46" w:rsidSect="001100B3">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8A9A" w14:textId="77777777" w:rsidR="00D711C8" w:rsidRDefault="00D711C8" w:rsidP="00433D12">
      <w:r>
        <w:separator/>
      </w:r>
    </w:p>
  </w:endnote>
  <w:endnote w:type="continuationSeparator" w:id="0">
    <w:p w14:paraId="2B6EB04F" w14:textId="77777777" w:rsidR="00D711C8" w:rsidRDefault="00D711C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A873A" w14:textId="2A3B7461" w:rsidR="004837D0" w:rsidRDefault="004837D0">
    <w:pPr>
      <w:pStyle w:val="Fuzeile"/>
    </w:pPr>
    <w:r>
      <w:rPr>
        <w:noProof/>
        <w:lang w:val="en-US" w:eastAsia="zh-CN"/>
      </w:rPr>
      <mc:AlternateContent>
        <mc:Choice Requires="wps">
          <w:drawing>
            <wp:anchor distT="0" distB="0" distL="114300" distR="114300" simplePos="0" relativeHeight="251666432" behindDoc="0" locked="0" layoutInCell="0" allowOverlap="1" wp14:anchorId="45EC70AC" wp14:editId="107AAEB8">
              <wp:simplePos x="0" y="0"/>
              <wp:positionH relativeFrom="page">
                <wp:posOffset>0</wp:posOffset>
              </wp:positionH>
              <wp:positionV relativeFrom="page">
                <wp:posOffset>10236200</wp:posOffset>
              </wp:positionV>
              <wp:extent cx="7556500" cy="266700"/>
              <wp:effectExtent l="0" t="0" r="0" b="0"/>
              <wp:wrapNone/>
              <wp:docPr id="1" name="MSIPCMe0c743e2a85e3f6212ecef53"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ADD25D" w14:textId="7540A77E" w:rsidR="004837D0" w:rsidRPr="004837D0" w:rsidRDefault="004837D0" w:rsidP="004837D0">
                          <w:pPr>
                            <w:jc w:val="center"/>
                            <w:rPr>
                              <w:rFonts w:ascii="Calibri" w:hAnsi="Calibri" w:cs="Calibri"/>
                              <w:color w:val="737373"/>
                              <w:sz w:val="18"/>
                            </w:rPr>
                          </w:pPr>
                          <w:r w:rsidRPr="004837D0">
                            <w:rPr>
                              <w:rFonts w:ascii="Calibri" w:hAnsi="Calibri" w:cs="Calibri"/>
                              <w:color w:val="737373"/>
                              <w:sz w:val="18"/>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EC70AC" id="_x0000_t202" coordsize="21600,21600" o:spt="202" path="m,l,21600r21600,l21600,xe">
              <v:stroke joinstyle="miter"/>
              <v:path gradientshapeok="t" o:connecttype="rect"/>
            </v:shapetype>
            <v:shape id="MSIPCMe0c743e2a85e3f6212ecef53"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B7&#10;UKrBagMAAE0HAAAOAAAAAAAAAAAAAAAAAC4CAABkcnMvZTJvRG9jLnhtbFBLAQItABQABgAIAAAA&#10;IQAPPmxh3QAAAAsBAAAPAAAAAAAAAAAAAAAAAMQFAABkcnMvZG93bnJldi54bWxQSwUGAAAAAAQA&#10;BADzAAAAzgYAAAAA&#10;" o:allowincell="f" filled="f" stroked="f" strokeweight=".5pt">
              <v:fill o:detectmouseclick="t"/>
              <v:textbox inset=",0,,0">
                <w:txbxContent>
                  <w:p w14:paraId="68ADD25D" w14:textId="7540A77E" w:rsidR="004837D0" w:rsidRPr="004837D0" w:rsidRDefault="004837D0" w:rsidP="004837D0">
                    <w:pPr>
                      <w:jc w:val="center"/>
                      <w:rPr>
                        <w:rFonts w:ascii="Calibri" w:hAnsi="Calibri" w:cs="Calibri"/>
                        <w:color w:val="737373"/>
                        <w:sz w:val="18"/>
                      </w:rPr>
                    </w:pPr>
                    <w:r w:rsidRPr="004837D0">
                      <w:rPr>
                        <w:rFonts w:ascii="Calibri" w:hAnsi="Calibri" w:cs="Calibri"/>
                        <w:color w:val="737373"/>
                        <w:sz w:val="18"/>
                      </w:rPr>
                      <w:t>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C577" w14:textId="468E36FB" w:rsidR="004837D0" w:rsidRDefault="004837D0">
    <w:pPr>
      <w:pStyle w:val="Fuzeile"/>
    </w:pPr>
    <w:r>
      <w:rPr>
        <w:noProof/>
        <w:lang w:val="en-US" w:eastAsia="zh-CN"/>
      </w:rPr>
      <mc:AlternateContent>
        <mc:Choice Requires="wps">
          <w:drawing>
            <wp:anchor distT="0" distB="0" distL="114300" distR="114300" simplePos="0" relativeHeight="251667456" behindDoc="0" locked="0" layoutInCell="0" allowOverlap="1" wp14:anchorId="58E01060" wp14:editId="2E50A2F4">
              <wp:simplePos x="0" y="0"/>
              <wp:positionH relativeFrom="page">
                <wp:posOffset>0</wp:posOffset>
              </wp:positionH>
              <wp:positionV relativeFrom="page">
                <wp:posOffset>10236200</wp:posOffset>
              </wp:positionV>
              <wp:extent cx="7556500" cy="266700"/>
              <wp:effectExtent l="0" t="0" r="0" b="0"/>
              <wp:wrapNone/>
              <wp:docPr id="4" name="MSIPCMefe748ba9c54aab56780dc81"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70E825" w14:textId="6ABE3497" w:rsidR="004837D0" w:rsidRPr="004837D0" w:rsidRDefault="004837D0" w:rsidP="004837D0">
                          <w:pPr>
                            <w:jc w:val="center"/>
                            <w:rPr>
                              <w:rFonts w:ascii="Calibri" w:hAnsi="Calibri" w:cs="Calibri"/>
                              <w:color w:val="737373"/>
                              <w:sz w:val="18"/>
                            </w:rPr>
                          </w:pPr>
                          <w:r w:rsidRPr="004837D0">
                            <w:rPr>
                              <w:rFonts w:ascii="Calibri" w:hAnsi="Calibri" w:cs="Calibri"/>
                              <w:color w:val="737373"/>
                              <w:sz w:val="18"/>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E01060" id="_x0000_t202" coordsize="21600,21600" o:spt="202" path="m,l,21600r21600,l21600,xe">
              <v:stroke joinstyle="miter"/>
              <v:path gradientshapeok="t" o:connecttype="rect"/>
            </v:shapetype>
            <v:shape id="MSIPCMefe748ba9c54aab56780dc81"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ue+GC2sDAABPBwAADgAAAAAAAAAAAAAAAAAuAgAAZHJzL2Uyb0RvYy54bWxQSwECLQAUAAYACAAA&#10;ACEADz5sYd0AAAALAQAADwAAAAAAAAAAAAAAAADFBQAAZHJzL2Rvd25yZXYueG1sUEsFBgAAAAAE&#10;AAQA8wAAAM8GAAAAAA==&#10;" o:allowincell="f" filled="f" stroked="f" strokeweight=".5pt">
              <v:fill o:detectmouseclick="t"/>
              <v:textbox inset=",0,,0">
                <w:txbxContent>
                  <w:p w14:paraId="7270E825" w14:textId="6ABE3497" w:rsidR="004837D0" w:rsidRPr="004837D0" w:rsidRDefault="004837D0" w:rsidP="004837D0">
                    <w:pPr>
                      <w:jc w:val="center"/>
                      <w:rPr>
                        <w:rFonts w:ascii="Calibri" w:hAnsi="Calibri" w:cs="Calibri"/>
                        <w:color w:val="737373"/>
                        <w:sz w:val="18"/>
                      </w:rPr>
                    </w:pPr>
                    <w:r w:rsidRPr="004837D0">
                      <w:rPr>
                        <w:rFonts w:ascii="Calibri" w:hAnsi="Calibri" w:cs="Calibri"/>
                        <w:color w:val="737373"/>
                        <w:sz w:val="18"/>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D4312" w14:textId="77777777" w:rsidR="00D711C8" w:rsidRDefault="00D711C8" w:rsidP="00433D12">
      <w:r>
        <w:separator/>
      </w:r>
    </w:p>
  </w:footnote>
  <w:footnote w:type="continuationSeparator" w:id="0">
    <w:p w14:paraId="74D9854A" w14:textId="77777777" w:rsidR="00D711C8" w:rsidRDefault="00D711C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540D27" w:rsidRPr="00540D27">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540D27" w:rsidRPr="00540D27">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198"/>
    <w:rsid w:val="000B6D26"/>
    <w:rsid w:val="000C0D50"/>
    <w:rsid w:val="000C30BF"/>
    <w:rsid w:val="000C4BED"/>
    <w:rsid w:val="000D2CD5"/>
    <w:rsid w:val="000D46C9"/>
    <w:rsid w:val="000E2413"/>
    <w:rsid w:val="000E398C"/>
    <w:rsid w:val="000F14D5"/>
    <w:rsid w:val="000F65F6"/>
    <w:rsid w:val="000F7BCB"/>
    <w:rsid w:val="001003C8"/>
    <w:rsid w:val="00101CCC"/>
    <w:rsid w:val="00106256"/>
    <w:rsid w:val="001100B3"/>
    <w:rsid w:val="00111F6D"/>
    <w:rsid w:val="001378EF"/>
    <w:rsid w:val="00141FB8"/>
    <w:rsid w:val="001432C1"/>
    <w:rsid w:val="00144922"/>
    <w:rsid w:val="00146310"/>
    <w:rsid w:val="00146EFE"/>
    <w:rsid w:val="00147B6E"/>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6CC"/>
    <w:rsid w:val="001F202F"/>
    <w:rsid w:val="001F2A7B"/>
    <w:rsid w:val="0020481A"/>
    <w:rsid w:val="00204C8B"/>
    <w:rsid w:val="0020783A"/>
    <w:rsid w:val="00216F43"/>
    <w:rsid w:val="0022540F"/>
    <w:rsid w:val="00235549"/>
    <w:rsid w:val="00242112"/>
    <w:rsid w:val="002512D7"/>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B5DE6"/>
    <w:rsid w:val="002C3032"/>
    <w:rsid w:val="002C5FF5"/>
    <w:rsid w:val="002D0905"/>
    <w:rsid w:val="002D62A2"/>
    <w:rsid w:val="002E0081"/>
    <w:rsid w:val="002E63D7"/>
    <w:rsid w:val="002F2063"/>
    <w:rsid w:val="002F7489"/>
    <w:rsid w:val="002F7E45"/>
    <w:rsid w:val="0030040C"/>
    <w:rsid w:val="00301141"/>
    <w:rsid w:val="0030240D"/>
    <w:rsid w:val="00306278"/>
    <w:rsid w:val="003104E2"/>
    <w:rsid w:val="003138D2"/>
    <w:rsid w:val="00317C6D"/>
    <w:rsid w:val="00320F03"/>
    <w:rsid w:val="00322FF1"/>
    <w:rsid w:val="0032398F"/>
    <w:rsid w:val="00345EA9"/>
    <w:rsid w:val="00350FCE"/>
    <w:rsid w:val="003610A4"/>
    <w:rsid w:val="00366D1A"/>
    <w:rsid w:val="003725A9"/>
    <w:rsid w:val="00377A40"/>
    <w:rsid w:val="00380E6E"/>
    <w:rsid w:val="003824FF"/>
    <w:rsid w:val="0038620A"/>
    <w:rsid w:val="00386B3B"/>
    <w:rsid w:val="003910F6"/>
    <w:rsid w:val="00393FC5"/>
    <w:rsid w:val="003A1361"/>
    <w:rsid w:val="003A5700"/>
    <w:rsid w:val="003B0B9D"/>
    <w:rsid w:val="003C0456"/>
    <w:rsid w:val="003E68CF"/>
    <w:rsid w:val="003F4078"/>
    <w:rsid w:val="004024B0"/>
    <w:rsid w:val="0040600B"/>
    <w:rsid w:val="00415252"/>
    <w:rsid w:val="004314A3"/>
    <w:rsid w:val="00433D12"/>
    <w:rsid w:val="00436258"/>
    <w:rsid w:val="00437434"/>
    <w:rsid w:val="00437E52"/>
    <w:rsid w:val="004463A9"/>
    <w:rsid w:val="00456194"/>
    <w:rsid w:val="004609EE"/>
    <w:rsid w:val="0047278A"/>
    <w:rsid w:val="00475124"/>
    <w:rsid w:val="00476516"/>
    <w:rsid w:val="00477705"/>
    <w:rsid w:val="0048045B"/>
    <w:rsid w:val="004837D0"/>
    <w:rsid w:val="004A2488"/>
    <w:rsid w:val="004A2CAE"/>
    <w:rsid w:val="004A335E"/>
    <w:rsid w:val="004B6DBE"/>
    <w:rsid w:val="004C4421"/>
    <w:rsid w:val="004D2BA4"/>
    <w:rsid w:val="004D7BB9"/>
    <w:rsid w:val="004E02EF"/>
    <w:rsid w:val="004E15E6"/>
    <w:rsid w:val="004E20E9"/>
    <w:rsid w:val="004E6C81"/>
    <w:rsid w:val="004F713E"/>
    <w:rsid w:val="00502EAC"/>
    <w:rsid w:val="005219EC"/>
    <w:rsid w:val="0052738D"/>
    <w:rsid w:val="005274AC"/>
    <w:rsid w:val="00531579"/>
    <w:rsid w:val="00540D27"/>
    <w:rsid w:val="00545257"/>
    <w:rsid w:val="00545FE0"/>
    <w:rsid w:val="00546A0E"/>
    <w:rsid w:val="00560079"/>
    <w:rsid w:val="00565669"/>
    <w:rsid w:val="00567856"/>
    <w:rsid w:val="00570DAA"/>
    <w:rsid w:val="00581577"/>
    <w:rsid w:val="0059177C"/>
    <w:rsid w:val="0059425D"/>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22EB7"/>
    <w:rsid w:val="00632D03"/>
    <w:rsid w:val="006351E8"/>
    <w:rsid w:val="006406FA"/>
    <w:rsid w:val="0066521E"/>
    <w:rsid w:val="006702D0"/>
    <w:rsid w:val="006711B7"/>
    <w:rsid w:val="00675557"/>
    <w:rsid w:val="00684811"/>
    <w:rsid w:val="00684E27"/>
    <w:rsid w:val="006A6AB2"/>
    <w:rsid w:val="006A7751"/>
    <w:rsid w:val="006A7B56"/>
    <w:rsid w:val="006B0F29"/>
    <w:rsid w:val="006B1440"/>
    <w:rsid w:val="006B60FC"/>
    <w:rsid w:val="006B7787"/>
    <w:rsid w:val="006C1B76"/>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13D64"/>
    <w:rsid w:val="00815CA0"/>
    <w:rsid w:val="00816BE7"/>
    <w:rsid w:val="00823E7E"/>
    <w:rsid w:val="008354D5"/>
    <w:rsid w:val="00840FBE"/>
    <w:rsid w:val="00851D7C"/>
    <w:rsid w:val="00855B40"/>
    <w:rsid w:val="00862844"/>
    <w:rsid w:val="00863DC0"/>
    <w:rsid w:val="00875DD7"/>
    <w:rsid w:val="0088401E"/>
    <w:rsid w:val="00893F80"/>
    <w:rsid w:val="0089549E"/>
    <w:rsid w:val="00896D56"/>
    <w:rsid w:val="00897F67"/>
    <w:rsid w:val="008A01E5"/>
    <w:rsid w:val="008A2F8F"/>
    <w:rsid w:val="008A319F"/>
    <w:rsid w:val="008A5A59"/>
    <w:rsid w:val="008A793E"/>
    <w:rsid w:val="008B5D0D"/>
    <w:rsid w:val="008C572B"/>
    <w:rsid w:val="008D097F"/>
    <w:rsid w:val="008D1179"/>
    <w:rsid w:val="008D1339"/>
    <w:rsid w:val="008D4E74"/>
    <w:rsid w:val="008D55BE"/>
    <w:rsid w:val="008D59B5"/>
    <w:rsid w:val="008D66E8"/>
    <w:rsid w:val="008D6F36"/>
    <w:rsid w:val="008E3CD0"/>
    <w:rsid w:val="008F22F1"/>
    <w:rsid w:val="008F32CD"/>
    <w:rsid w:val="008F4E74"/>
    <w:rsid w:val="00900EC1"/>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4435D"/>
    <w:rsid w:val="00A4532F"/>
    <w:rsid w:val="00A525C8"/>
    <w:rsid w:val="00A559EE"/>
    <w:rsid w:val="00A651FD"/>
    <w:rsid w:val="00A66873"/>
    <w:rsid w:val="00A66D55"/>
    <w:rsid w:val="00A67777"/>
    <w:rsid w:val="00A8077A"/>
    <w:rsid w:val="00A8551E"/>
    <w:rsid w:val="00A95534"/>
    <w:rsid w:val="00A95B67"/>
    <w:rsid w:val="00AA5E1A"/>
    <w:rsid w:val="00AA6168"/>
    <w:rsid w:val="00AB6167"/>
    <w:rsid w:val="00AB6CFF"/>
    <w:rsid w:val="00AC2ADE"/>
    <w:rsid w:val="00AC3287"/>
    <w:rsid w:val="00AC5461"/>
    <w:rsid w:val="00AD77F8"/>
    <w:rsid w:val="00AE623E"/>
    <w:rsid w:val="00AF25FA"/>
    <w:rsid w:val="00AF5EBA"/>
    <w:rsid w:val="00B01669"/>
    <w:rsid w:val="00B03794"/>
    <w:rsid w:val="00B0720E"/>
    <w:rsid w:val="00B118BF"/>
    <w:rsid w:val="00B20ECB"/>
    <w:rsid w:val="00B24669"/>
    <w:rsid w:val="00B265A0"/>
    <w:rsid w:val="00B309CD"/>
    <w:rsid w:val="00B351D6"/>
    <w:rsid w:val="00B6266B"/>
    <w:rsid w:val="00B66592"/>
    <w:rsid w:val="00B67FEC"/>
    <w:rsid w:val="00B72416"/>
    <w:rsid w:val="00B726A3"/>
    <w:rsid w:val="00B83650"/>
    <w:rsid w:val="00B96CB0"/>
    <w:rsid w:val="00B96E81"/>
    <w:rsid w:val="00BA393A"/>
    <w:rsid w:val="00BB173A"/>
    <w:rsid w:val="00BB49AF"/>
    <w:rsid w:val="00BC06F6"/>
    <w:rsid w:val="00BC1A4A"/>
    <w:rsid w:val="00BD5CF6"/>
    <w:rsid w:val="00BE2E61"/>
    <w:rsid w:val="00BE408B"/>
    <w:rsid w:val="00BE648C"/>
    <w:rsid w:val="00BE70F7"/>
    <w:rsid w:val="00BE77B4"/>
    <w:rsid w:val="00BF2BAD"/>
    <w:rsid w:val="00BF63E7"/>
    <w:rsid w:val="00C0249B"/>
    <w:rsid w:val="00C03261"/>
    <w:rsid w:val="00C04039"/>
    <w:rsid w:val="00C2093A"/>
    <w:rsid w:val="00C218E4"/>
    <w:rsid w:val="00C41F8B"/>
    <w:rsid w:val="00C42C9B"/>
    <w:rsid w:val="00C4763B"/>
    <w:rsid w:val="00C651E5"/>
    <w:rsid w:val="00C82CA7"/>
    <w:rsid w:val="00C932CE"/>
    <w:rsid w:val="00C943F1"/>
    <w:rsid w:val="00C9588B"/>
    <w:rsid w:val="00C96491"/>
    <w:rsid w:val="00C97191"/>
    <w:rsid w:val="00CA05AB"/>
    <w:rsid w:val="00CA1C8A"/>
    <w:rsid w:val="00CA6004"/>
    <w:rsid w:val="00CB4983"/>
    <w:rsid w:val="00CC18DE"/>
    <w:rsid w:val="00CC2C58"/>
    <w:rsid w:val="00CC379D"/>
    <w:rsid w:val="00CC6660"/>
    <w:rsid w:val="00CC7E6C"/>
    <w:rsid w:val="00CD1D7A"/>
    <w:rsid w:val="00CD4D5B"/>
    <w:rsid w:val="00CE02C3"/>
    <w:rsid w:val="00CE6908"/>
    <w:rsid w:val="00CE7F6F"/>
    <w:rsid w:val="00CF25AB"/>
    <w:rsid w:val="00CF2B32"/>
    <w:rsid w:val="00D00A6B"/>
    <w:rsid w:val="00D01084"/>
    <w:rsid w:val="00D15D82"/>
    <w:rsid w:val="00D23057"/>
    <w:rsid w:val="00D253B0"/>
    <w:rsid w:val="00D347D8"/>
    <w:rsid w:val="00D3730B"/>
    <w:rsid w:val="00D37599"/>
    <w:rsid w:val="00D40495"/>
    <w:rsid w:val="00D42365"/>
    <w:rsid w:val="00D429FB"/>
    <w:rsid w:val="00D43C42"/>
    <w:rsid w:val="00D5678D"/>
    <w:rsid w:val="00D6044A"/>
    <w:rsid w:val="00D6133B"/>
    <w:rsid w:val="00D6617A"/>
    <w:rsid w:val="00D6619A"/>
    <w:rsid w:val="00D66798"/>
    <w:rsid w:val="00D711C8"/>
    <w:rsid w:val="00D74AC1"/>
    <w:rsid w:val="00D86A20"/>
    <w:rsid w:val="00D95233"/>
    <w:rsid w:val="00DA05F9"/>
    <w:rsid w:val="00DA3364"/>
    <w:rsid w:val="00DA6744"/>
    <w:rsid w:val="00DB1F6A"/>
    <w:rsid w:val="00DB4D97"/>
    <w:rsid w:val="00DB582A"/>
    <w:rsid w:val="00DB74BF"/>
    <w:rsid w:val="00DB759D"/>
    <w:rsid w:val="00DB79B2"/>
    <w:rsid w:val="00DC1B21"/>
    <w:rsid w:val="00DC4053"/>
    <w:rsid w:val="00DC7510"/>
    <w:rsid w:val="00DE3CF1"/>
    <w:rsid w:val="00DF514A"/>
    <w:rsid w:val="00E00470"/>
    <w:rsid w:val="00E11321"/>
    <w:rsid w:val="00E1298E"/>
    <w:rsid w:val="00E12C79"/>
    <w:rsid w:val="00E130F2"/>
    <w:rsid w:val="00E24333"/>
    <w:rsid w:val="00E27DC5"/>
    <w:rsid w:val="00E37EBC"/>
    <w:rsid w:val="00E62A2D"/>
    <w:rsid w:val="00E7549D"/>
    <w:rsid w:val="00E758C5"/>
    <w:rsid w:val="00E878BD"/>
    <w:rsid w:val="00E959BE"/>
    <w:rsid w:val="00E97205"/>
    <w:rsid w:val="00EA266F"/>
    <w:rsid w:val="00EA49C6"/>
    <w:rsid w:val="00EA655A"/>
    <w:rsid w:val="00EA766A"/>
    <w:rsid w:val="00EB0BD2"/>
    <w:rsid w:val="00EB2007"/>
    <w:rsid w:val="00EC0B39"/>
    <w:rsid w:val="00EC41D9"/>
    <w:rsid w:val="00EC4711"/>
    <w:rsid w:val="00EC55B4"/>
    <w:rsid w:val="00EC5EFB"/>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370D"/>
    <w:rsid w:val="00F252B8"/>
    <w:rsid w:val="00F31F8D"/>
    <w:rsid w:val="00F36C3A"/>
    <w:rsid w:val="00F5246B"/>
    <w:rsid w:val="00F55218"/>
    <w:rsid w:val="00F63301"/>
    <w:rsid w:val="00F76247"/>
    <w:rsid w:val="00F87138"/>
    <w:rsid w:val="00F92DEB"/>
    <w:rsid w:val="00FA1A68"/>
    <w:rsid w:val="00FB04F8"/>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customStyle="1" w:styleId="Copykursiv11auf15">
    <w:name w:val="_Copy kursiv 11auf15"/>
    <w:basedOn w:val="Standard"/>
    <w:uiPriority w:val="99"/>
    <w:rsid w:val="008F22F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expertise/low-emission-sealing-solutions" TargetMode="Externa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rike.reich@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4169-1C2E-4EE5-8C51-685AE7D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2019-01-03T16:07:00Z</cp:lastPrinted>
  <dcterms:created xsi:type="dcterms:W3CDTF">2019-10-17T12:38:00Z</dcterms:created>
  <dcterms:modified xsi:type="dcterms:W3CDTF">2019-11-27T17:16:00Z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iteId">
    <vt:lpwstr>2314cb5c-e44b-4288-b205-51ab43ecb122</vt:lpwstr>
  </property>
  <property fmtid="{D5CDD505-2E9C-101B-9397-08002B2CF9AE}" pid="4" name="MSIP_Label_5dae8ba6-b3d9-441d-85ba-95bbdebfad77_Owner">
    <vt:lpwstr>Ulrike.Reich@fst.com</vt:lpwstr>
  </property>
  <property fmtid="{D5CDD505-2E9C-101B-9397-08002B2CF9AE}" pid="5" name="MSIP_Label_5dae8ba6-b3d9-441d-85ba-95bbdebfad77_SetDate">
    <vt:lpwstr>2019-11-27T17:08:30.4454136Z</vt:lpwstr>
  </property>
  <property fmtid="{D5CDD505-2E9C-101B-9397-08002B2CF9AE}" pid="6" name="MSIP_Label_5dae8ba6-b3d9-441d-85ba-95bbdebfad77_Name">
    <vt:lpwstr>Internal</vt:lpwstr>
  </property>
  <property fmtid="{D5CDD505-2E9C-101B-9397-08002B2CF9AE}" pid="7" name="MSIP_Label_5dae8ba6-b3d9-441d-85ba-95bbdebfad77_Application">
    <vt:lpwstr>Microsoft Azure Information Protection</vt:lpwstr>
  </property>
  <property fmtid="{D5CDD505-2E9C-101B-9397-08002B2CF9AE}" pid="8" name="MSIP_Label_5dae8ba6-b3d9-441d-85ba-95bbdebfad77_Extended_MSFT_Method">
    <vt:lpwstr>Automatic</vt:lpwstr>
  </property>
  <property fmtid="{D5CDD505-2E9C-101B-9397-08002B2CF9AE}" pid="9" name="Sensitivity">
    <vt:lpwstr>Internal</vt:lpwstr>
  </property>
</Properties>
</file>