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8EAFD" w14:textId="77777777" w:rsidR="000262B4" w:rsidRDefault="001B3F41" w:rsidP="00D6617A">
      <w:pPr>
        <w:pStyle w:val="Default"/>
      </w:pPr>
      <w:r>
        <w:rPr>
          <w:noProof/>
          <w:lang w:val="en-US" w:eastAsia="zh-CN"/>
        </w:rPr>
        <mc:AlternateContent>
          <mc:Choice Requires="wps">
            <w:drawing>
              <wp:anchor distT="45720" distB="45720" distL="114300" distR="114300" simplePos="0" relativeHeight="251661312" behindDoc="0" locked="0" layoutInCell="1" allowOverlap="1" wp14:anchorId="58B34139" wp14:editId="6FDA152D">
                <wp:simplePos x="0" y="0"/>
                <wp:positionH relativeFrom="column">
                  <wp:posOffset>4612005</wp:posOffset>
                </wp:positionH>
                <wp:positionV relativeFrom="page">
                  <wp:posOffset>1609090</wp:posOffset>
                </wp:positionV>
                <wp:extent cx="2098675" cy="2374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37490"/>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2D735BFB" w14:textId="77777777" w:rsidR="000C03DF" w:rsidRPr="001B3F41" w:rsidRDefault="000C03DF" w:rsidP="001B3F41">
                            <w:pPr>
                              <w:jc w:val="right"/>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B34139" id="_x0000_t202" coordsize="21600,21600" o:spt="202" path="m,l,21600r21600,l21600,xe">
                <v:stroke joinstyle="miter"/>
                <v:path gradientshapeok="t" o:connecttype="rect"/>
              </v:shapetype>
              <v:shape id="Text Box 6" o:spid="_x0000_s1026" type="#_x0000_t202" style="position:absolute;margin-left:363.15pt;margin-top:126.7pt;width:165.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l4RQIAAEUEAAAOAAAAZHJzL2Uyb0RvYy54bWysU9uO2yAQfa/Uf0C8O74scWJrndVuEleV&#10;thdptx9AMI6t2kCBxE5X/fcOONmm7VvVFwRzOTNzznB7N/YdOnJtWikKHM8ijLhgsmrFvsBfnstg&#10;iZGxVFS0k4IX+MQNvlu9fXM7qJwnspFdxTUCEGHyQRW4sVblYWhYw3tqZlJxAc5a6p5aeOp9WGk6&#10;AHrfhUkUpeEgdaW0ZNwYsG4mJ155/LrmzH6qa8Mt6goMvVl/an/u3Bmubmm+11Q1LTu3Qf+hi562&#10;Aoq+Qm2opeig27+g+pZpaWRtZ0z2oazrlnE/A0wTR39M89RQxf0sQI5RrzSZ/wfLPh4/a9RWBU4x&#10;ErQHiZ75aNGDHFHq2BmUySHoSUGYHcEMKvtJjXqU7KtBQq4bKvb8Xms5NJxW0F3sMsOr1AnHOJDd&#10;8EFWUIYerPRAY617Rx2QgQAdVDq9KuNaYWBMomyZLuYYMfAlNwuSeelCml+ylTb2HZc9cpcCa1De&#10;o9Pjo7GuG5pfQlwxIcu267z6nfjNAIGTBWpDqvO5LryYL1mUbZfbJQlIkm4DElVVcF+uSZCW8WK+&#10;udms15v4x7RUV0lxQqKHJAvKdLkISE3mQbaIlkEUZw9ZGpGMbEqfBKUvRT15jq+JOTvuxrMYO1md&#10;gEYtp12GvweXRurvGA2wxwU23w5Uc4y69wKkyGJC3OL7B5kvEnjoa8/u2kMFA6gCW4ym69pOn+Wg&#10;dLtvoNJF/HuQr2w9s07nqauz6LCrnvDzv3Kf4frto379/tVPAAAA//8DAFBLAwQUAAYACAAAACEA&#10;mWKSzeAAAAAMAQAADwAAAGRycy9kb3ducmV2LnhtbEyPTU/DMAyG70j8h8hI3FiyjpZRmk4THxKH&#10;XRjl7jWhrWicqsnW7t/jneBo+9Hr5y02s+vFyY6h86RhuVAgLNXedNRoqD7f7tYgQkQy2HuyGs42&#10;wKa8viowN36iD3vax0ZwCIUcNbQxDrmUoW6tw7DwgyW+ffvRYeRxbKQZceJw18tEqUw67Ig/tDjY&#10;59bWP/uj0xCj2S7P1asL71/z7mVqVZ1ipfXtzbx9AhHtHP9guOizOpTsdPBHMkH0Gh6SbMWohiRd&#10;3YO4ECrNuM2BV49qDbIs5P8S5S8AAAD//wMAUEsBAi0AFAAGAAgAAAAhALaDOJL+AAAA4QEAABMA&#10;AAAAAAAAAAAAAAAAAAAAAFtDb250ZW50X1R5cGVzXS54bWxQSwECLQAUAAYACAAAACEAOP0h/9YA&#10;AACUAQAACwAAAAAAAAAAAAAAAAAvAQAAX3JlbHMvLnJlbHNQSwECLQAUAAYACAAAACEAMdlZeEUC&#10;AABFBAAADgAAAAAAAAAAAAAAAAAuAgAAZHJzL2Uyb0RvYy54bWxQSwECLQAUAAYACAAAACEAmWKS&#10;zeAAAAAMAQAADwAAAAAAAAAAAAAAAACfBAAAZHJzL2Rvd25yZXYueG1sUEsFBgAAAAAEAAQA8wAA&#10;AKwFAAAAAA==&#10;" filled="f" stroked="f">
                <v:textbox style="mso-fit-shape-to-text:t">
                  <w:txbxContent>
                    <w:p w14:paraId="2D735BFB" w14:textId="77777777" w:rsidR="000C03DF" w:rsidRPr="001B3F41" w:rsidRDefault="000C03DF" w:rsidP="001B3F41">
                      <w:pPr>
                        <w:jc w:val="right"/>
                        <w:rPr>
                          <w:sz w:val="20"/>
                          <w:szCs w:val="20"/>
                        </w:rPr>
                      </w:pPr>
                    </w:p>
                  </w:txbxContent>
                </v:textbox>
                <w10:wrap type="square" anchory="page"/>
              </v:shape>
            </w:pict>
          </mc:Fallback>
        </mc:AlternateContent>
      </w:r>
    </w:p>
    <w:p w14:paraId="214F16C7" w14:textId="77777777" w:rsidR="00FE75F9" w:rsidRPr="005079ED" w:rsidRDefault="00FE75F9" w:rsidP="00D6617A">
      <w:pPr>
        <w:pStyle w:val="Default"/>
        <w:rPr>
          <w:b/>
          <w:caps/>
          <w:color w:val="004388"/>
          <w:sz w:val="20"/>
          <w:szCs w:val="20"/>
          <w:lang w:val="en-US"/>
        </w:rPr>
      </w:pPr>
    </w:p>
    <w:p w14:paraId="03B9FA48" w14:textId="77777777" w:rsidR="00181B0C" w:rsidRDefault="00181B0C" w:rsidP="00DC18D9">
      <w:pPr>
        <w:rPr>
          <w:rFonts w:cs="Arial"/>
          <w:b/>
          <w:sz w:val="32"/>
          <w:szCs w:val="32"/>
          <w:lang w:val="en-US"/>
        </w:rPr>
      </w:pPr>
    </w:p>
    <w:p w14:paraId="10C35481" w14:textId="77777777" w:rsidR="00181B0C" w:rsidRDefault="00181B0C" w:rsidP="00DC18D9">
      <w:pPr>
        <w:rPr>
          <w:rFonts w:cs="Arial"/>
          <w:b/>
          <w:sz w:val="32"/>
          <w:szCs w:val="32"/>
          <w:lang w:val="en-US"/>
        </w:rPr>
      </w:pPr>
    </w:p>
    <w:p w14:paraId="308DA31E" w14:textId="77777777" w:rsidR="00181B0C" w:rsidRDefault="00181B0C" w:rsidP="00DC18D9">
      <w:pPr>
        <w:rPr>
          <w:rFonts w:cs="Arial"/>
          <w:b/>
          <w:sz w:val="32"/>
          <w:szCs w:val="32"/>
          <w:lang w:val="en-US"/>
        </w:rPr>
      </w:pPr>
    </w:p>
    <w:p w14:paraId="48DB00AA" w14:textId="54ABDD64" w:rsidR="001C19B3" w:rsidRDefault="001C19B3" w:rsidP="00DC18D9">
      <w:pPr>
        <w:rPr>
          <w:rFonts w:cs="Arial"/>
          <w:b/>
          <w:sz w:val="32"/>
          <w:szCs w:val="32"/>
          <w:lang w:val="en-US"/>
        </w:rPr>
      </w:pPr>
      <w:r>
        <w:rPr>
          <w:rFonts w:cs="Arial"/>
          <w:b/>
          <w:sz w:val="32"/>
          <w:szCs w:val="32"/>
          <w:lang w:val="en-US"/>
        </w:rPr>
        <w:t>High-Tech For Oil &amp; Gas</w:t>
      </w:r>
    </w:p>
    <w:p w14:paraId="62FA6770" w14:textId="14B54D75" w:rsidR="005F7C0A" w:rsidRDefault="001C19B3" w:rsidP="00DC18D9">
      <w:pPr>
        <w:rPr>
          <w:rFonts w:cs="Arial"/>
          <w:b/>
          <w:sz w:val="32"/>
          <w:szCs w:val="32"/>
          <w:lang w:val="en-US"/>
        </w:rPr>
      </w:pPr>
      <w:r>
        <w:rPr>
          <w:rFonts w:cs="Arial"/>
          <w:b/>
          <w:sz w:val="32"/>
          <w:szCs w:val="32"/>
          <w:lang w:val="en-US"/>
        </w:rPr>
        <w:t xml:space="preserve"> </w:t>
      </w:r>
    </w:p>
    <w:p w14:paraId="799226FD" w14:textId="7B9BF75F" w:rsidR="00F43FF6" w:rsidRPr="001C19B3" w:rsidRDefault="005044D8" w:rsidP="00DC18D9">
      <w:pPr>
        <w:rPr>
          <w:rFonts w:cs="Arial"/>
          <w:b/>
          <w:lang w:val="en-US"/>
        </w:rPr>
      </w:pPr>
      <w:r w:rsidRPr="001C19B3">
        <w:rPr>
          <w:rFonts w:cs="Arial"/>
          <w:b/>
          <w:lang w:val="en-US"/>
        </w:rPr>
        <w:t xml:space="preserve">Freudenberg </w:t>
      </w:r>
      <w:r w:rsidR="00CC1AB2" w:rsidRPr="001C19B3">
        <w:rPr>
          <w:rFonts w:cs="Arial"/>
          <w:b/>
          <w:lang w:val="en-US"/>
        </w:rPr>
        <w:t xml:space="preserve">Showcases Latest </w:t>
      </w:r>
      <w:r w:rsidR="001C19B3">
        <w:rPr>
          <w:rFonts w:cs="Arial"/>
          <w:b/>
          <w:lang w:val="en-US"/>
        </w:rPr>
        <w:t>Product Portfolio at the OTC2018</w:t>
      </w:r>
    </w:p>
    <w:p w14:paraId="0EF6C6F5" w14:textId="77777777" w:rsidR="00DC18D9" w:rsidRPr="00D72CA3" w:rsidRDefault="00DC18D9" w:rsidP="00DC18D9">
      <w:pPr>
        <w:rPr>
          <w:rFonts w:cs="Arial"/>
          <w:b/>
          <w:color w:val="000000"/>
          <w:sz w:val="20"/>
          <w:szCs w:val="20"/>
          <w:lang w:val="en-US"/>
        </w:rPr>
      </w:pPr>
    </w:p>
    <w:p w14:paraId="78E43197" w14:textId="33882AAD" w:rsidR="006F50B0" w:rsidRDefault="009F118B" w:rsidP="0006387A">
      <w:pPr>
        <w:autoSpaceDE w:val="0"/>
        <w:autoSpaceDN w:val="0"/>
        <w:adjustRightInd w:val="0"/>
        <w:spacing w:line="360" w:lineRule="auto"/>
        <w:rPr>
          <w:rFonts w:cs="Arial"/>
          <w:b/>
          <w:color w:val="000000"/>
          <w:sz w:val="20"/>
          <w:szCs w:val="20"/>
          <w:lang w:val="en-US"/>
        </w:rPr>
      </w:pPr>
      <w:r>
        <w:rPr>
          <w:rFonts w:cs="Arial"/>
          <w:b/>
          <w:color w:val="000000"/>
          <w:sz w:val="20"/>
          <w:szCs w:val="20"/>
          <w:lang w:val="en-US"/>
        </w:rPr>
        <w:t>Houston</w:t>
      </w:r>
      <w:r w:rsidR="00E469A3">
        <w:rPr>
          <w:rFonts w:cs="Arial"/>
          <w:b/>
          <w:color w:val="000000"/>
          <w:sz w:val="20"/>
          <w:szCs w:val="20"/>
          <w:lang w:val="en-US"/>
        </w:rPr>
        <w:t xml:space="preserve"> (USA</w:t>
      </w:r>
      <w:r w:rsidR="00CC1AB2">
        <w:rPr>
          <w:rFonts w:cs="Arial"/>
          <w:b/>
          <w:color w:val="000000"/>
          <w:sz w:val="20"/>
          <w:szCs w:val="20"/>
          <w:lang w:val="en-US"/>
        </w:rPr>
        <w:t>),</w:t>
      </w:r>
      <w:r w:rsidR="008B5587" w:rsidRPr="005079ED">
        <w:rPr>
          <w:rFonts w:cs="Arial"/>
          <w:b/>
          <w:color w:val="000000"/>
          <w:sz w:val="20"/>
          <w:szCs w:val="20"/>
          <w:lang w:val="en-US"/>
        </w:rPr>
        <w:t xml:space="preserve"> </w:t>
      </w:r>
      <w:r>
        <w:rPr>
          <w:rFonts w:cs="Arial"/>
          <w:b/>
          <w:color w:val="000000"/>
          <w:sz w:val="20"/>
          <w:szCs w:val="20"/>
          <w:lang w:val="en-US"/>
        </w:rPr>
        <w:t xml:space="preserve">May </w:t>
      </w:r>
      <w:r w:rsidR="008F2121">
        <w:rPr>
          <w:rFonts w:cs="Arial"/>
          <w:b/>
          <w:color w:val="000000"/>
          <w:sz w:val="20"/>
          <w:szCs w:val="20"/>
          <w:lang w:val="en-US"/>
        </w:rPr>
        <w:t>1</w:t>
      </w:r>
      <w:bookmarkStart w:id="0" w:name="_GoBack"/>
      <w:bookmarkEnd w:id="0"/>
      <w:r w:rsidR="00C401D9" w:rsidRPr="00193012">
        <w:rPr>
          <w:rFonts w:cs="Arial"/>
          <w:b/>
          <w:color w:val="000000"/>
          <w:sz w:val="20"/>
          <w:szCs w:val="20"/>
          <w:lang w:val="en-US"/>
        </w:rPr>
        <w:t>, 2018</w:t>
      </w:r>
      <w:r w:rsidR="00974A7C" w:rsidRPr="00193012">
        <w:rPr>
          <w:rFonts w:cs="Arial"/>
          <w:b/>
          <w:color w:val="000000"/>
          <w:sz w:val="20"/>
          <w:szCs w:val="20"/>
          <w:lang w:val="en-US"/>
        </w:rPr>
        <w:t>.</w:t>
      </w:r>
      <w:r w:rsidR="00CC1AB2">
        <w:rPr>
          <w:rFonts w:cs="Arial"/>
          <w:b/>
          <w:color w:val="000000"/>
          <w:sz w:val="20"/>
          <w:szCs w:val="20"/>
          <w:lang w:val="en-US"/>
        </w:rPr>
        <w:t xml:space="preserve"> Freudenberg Sealing Technologies </w:t>
      </w:r>
      <w:r w:rsidR="006F50B0">
        <w:rPr>
          <w:rFonts w:cs="Arial"/>
          <w:b/>
          <w:color w:val="000000"/>
          <w:sz w:val="20"/>
          <w:szCs w:val="20"/>
          <w:lang w:val="en-US"/>
        </w:rPr>
        <w:t>will highlight</w:t>
      </w:r>
      <w:r w:rsidR="00CC1AB2">
        <w:rPr>
          <w:rFonts w:cs="Arial"/>
          <w:b/>
          <w:color w:val="000000"/>
          <w:sz w:val="20"/>
          <w:szCs w:val="20"/>
          <w:lang w:val="en-US"/>
        </w:rPr>
        <w:t xml:space="preserve"> its latest products and technologies specifically designed </w:t>
      </w:r>
      <w:r w:rsidR="006F50B0">
        <w:rPr>
          <w:rFonts w:cs="Arial"/>
          <w:b/>
          <w:color w:val="000000"/>
          <w:sz w:val="20"/>
          <w:szCs w:val="20"/>
          <w:lang w:val="en-US"/>
        </w:rPr>
        <w:t xml:space="preserve">for oil and gas customers at the 2018 Offshore Technology Conference (OTC) held April 30 to May 3 in Houston. </w:t>
      </w:r>
      <w:r w:rsidR="00CC1AB2">
        <w:rPr>
          <w:rFonts w:cs="Arial"/>
          <w:b/>
          <w:color w:val="000000"/>
          <w:sz w:val="20"/>
          <w:szCs w:val="20"/>
          <w:lang w:val="en-US"/>
        </w:rPr>
        <w:t xml:space="preserve">The company will also </w:t>
      </w:r>
      <w:r w:rsidR="00693CCC">
        <w:rPr>
          <w:rFonts w:cs="Arial"/>
          <w:b/>
          <w:color w:val="000000"/>
          <w:sz w:val="20"/>
          <w:szCs w:val="20"/>
          <w:lang w:val="en-US"/>
        </w:rPr>
        <w:t>introduce</w:t>
      </w:r>
      <w:r w:rsidR="00CC1AB2">
        <w:rPr>
          <w:rFonts w:cs="Arial"/>
          <w:b/>
          <w:color w:val="000000"/>
          <w:sz w:val="20"/>
          <w:szCs w:val="20"/>
          <w:lang w:val="en-US"/>
        </w:rPr>
        <w:t xml:space="preserve"> </w:t>
      </w:r>
      <w:r w:rsidR="00AE139F">
        <w:rPr>
          <w:rFonts w:cs="Arial"/>
          <w:b/>
          <w:color w:val="000000"/>
          <w:sz w:val="20"/>
          <w:szCs w:val="20"/>
          <w:lang w:val="en-US"/>
        </w:rPr>
        <w:t xml:space="preserve">customers to </w:t>
      </w:r>
      <w:r w:rsidR="00CC1AB2">
        <w:rPr>
          <w:rFonts w:cs="Arial"/>
          <w:b/>
          <w:color w:val="000000"/>
          <w:sz w:val="20"/>
          <w:szCs w:val="20"/>
          <w:lang w:val="en-US"/>
        </w:rPr>
        <w:t xml:space="preserve">its </w:t>
      </w:r>
      <w:r w:rsidR="00E52459">
        <w:rPr>
          <w:rFonts w:cs="Arial"/>
          <w:b/>
          <w:color w:val="000000"/>
          <w:sz w:val="20"/>
          <w:szCs w:val="20"/>
          <w:lang w:val="en-US"/>
        </w:rPr>
        <w:t xml:space="preserve">new </w:t>
      </w:r>
      <w:r w:rsidR="00693CCC">
        <w:rPr>
          <w:rFonts w:cs="Arial"/>
          <w:b/>
          <w:color w:val="000000"/>
          <w:sz w:val="20"/>
          <w:szCs w:val="20"/>
          <w:lang w:val="en-US"/>
        </w:rPr>
        <w:t xml:space="preserve">accumulator manufacturing </w:t>
      </w:r>
      <w:r w:rsidR="00AE139F">
        <w:rPr>
          <w:rFonts w:cs="Arial"/>
          <w:b/>
          <w:color w:val="000000"/>
          <w:sz w:val="20"/>
          <w:szCs w:val="20"/>
          <w:lang w:val="en-US"/>
        </w:rPr>
        <w:t xml:space="preserve">and service </w:t>
      </w:r>
      <w:r w:rsidR="00693CCC">
        <w:rPr>
          <w:rFonts w:cs="Arial"/>
          <w:b/>
          <w:color w:val="000000"/>
          <w:sz w:val="20"/>
          <w:szCs w:val="20"/>
          <w:lang w:val="en-US"/>
        </w:rPr>
        <w:t>facility</w:t>
      </w:r>
      <w:r w:rsidR="00AE139F">
        <w:rPr>
          <w:rFonts w:cs="Arial"/>
          <w:b/>
          <w:color w:val="000000"/>
          <w:sz w:val="20"/>
          <w:szCs w:val="20"/>
          <w:lang w:val="en-US"/>
        </w:rPr>
        <w:t xml:space="preserve"> </w:t>
      </w:r>
      <w:r w:rsidR="00693CCC">
        <w:rPr>
          <w:rFonts w:cs="Arial"/>
          <w:b/>
          <w:color w:val="000000"/>
          <w:sz w:val="20"/>
          <w:szCs w:val="20"/>
          <w:lang w:val="en-US"/>
        </w:rPr>
        <w:t xml:space="preserve">in </w:t>
      </w:r>
      <w:r w:rsidR="00E52459">
        <w:rPr>
          <w:rFonts w:cs="Arial"/>
          <w:b/>
          <w:color w:val="000000"/>
          <w:sz w:val="20"/>
          <w:szCs w:val="20"/>
          <w:lang w:val="en-US"/>
        </w:rPr>
        <w:t xml:space="preserve">Houston </w:t>
      </w:r>
      <w:r w:rsidR="00AE139F">
        <w:rPr>
          <w:rFonts w:cs="Arial"/>
          <w:b/>
          <w:color w:val="000000"/>
          <w:sz w:val="20"/>
          <w:szCs w:val="20"/>
          <w:lang w:val="en-US"/>
        </w:rPr>
        <w:t>during the show</w:t>
      </w:r>
      <w:r w:rsidR="00774BA0">
        <w:rPr>
          <w:rFonts w:cs="Arial"/>
          <w:b/>
          <w:color w:val="000000"/>
          <w:sz w:val="20"/>
          <w:szCs w:val="20"/>
          <w:lang w:val="en-US"/>
        </w:rPr>
        <w:t>.</w:t>
      </w:r>
    </w:p>
    <w:p w14:paraId="570ED7C8" w14:textId="50C61E4D" w:rsidR="00E52459" w:rsidRDefault="00E52459" w:rsidP="0006387A">
      <w:pPr>
        <w:autoSpaceDE w:val="0"/>
        <w:autoSpaceDN w:val="0"/>
        <w:adjustRightInd w:val="0"/>
        <w:spacing w:line="360" w:lineRule="auto"/>
        <w:rPr>
          <w:rFonts w:cs="Arial"/>
          <w:b/>
          <w:color w:val="000000"/>
          <w:sz w:val="20"/>
          <w:szCs w:val="20"/>
          <w:lang w:val="en-US"/>
        </w:rPr>
      </w:pPr>
    </w:p>
    <w:p w14:paraId="06DFB6B4" w14:textId="7045DC40" w:rsidR="009F118B" w:rsidRPr="00910D93" w:rsidRDefault="006F50B0" w:rsidP="0006387A">
      <w:pPr>
        <w:autoSpaceDE w:val="0"/>
        <w:autoSpaceDN w:val="0"/>
        <w:adjustRightInd w:val="0"/>
        <w:spacing w:line="360" w:lineRule="auto"/>
        <w:rPr>
          <w:rFonts w:cs="Arial"/>
          <w:color w:val="000000"/>
          <w:sz w:val="20"/>
          <w:szCs w:val="20"/>
          <w:lang w:val="en-US"/>
        </w:rPr>
      </w:pPr>
      <w:r w:rsidRPr="00910D93">
        <w:rPr>
          <w:rFonts w:cs="Arial"/>
          <w:color w:val="000000"/>
          <w:sz w:val="20"/>
          <w:szCs w:val="20"/>
          <w:lang w:val="en-US"/>
        </w:rPr>
        <w:t>During the event, customers and media are welcomed to the Freudenberg technology exhibit (</w:t>
      </w:r>
      <w:r w:rsidRPr="002A27FC">
        <w:rPr>
          <w:rFonts w:eastAsia="Times New Roman" w:cs="Arial"/>
          <w:sz w:val="20"/>
          <w:szCs w:val="20"/>
          <w:lang w:val="en-US"/>
        </w:rPr>
        <w:t>#1922, NRG Center Hall</w:t>
      </w:r>
      <w:r w:rsidRPr="00910D93">
        <w:rPr>
          <w:rFonts w:cs="Arial"/>
          <w:color w:val="000000"/>
          <w:sz w:val="20"/>
          <w:szCs w:val="20"/>
          <w:lang w:val="en-US"/>
        </w:rPr>
        <w:t>) to</w:t>
      </w:r>
      <w:r w:rsidR="00C03EFB" w:rsidRPr="00910D93">
        <w:rPr>
          <w:rFonts w:cs="Arial"/>
          <w:color w:val="000000"/>
          <w:sz w:val="20"/>
          <w:szCs w:val="20"/>
          <w:lang w:val="en-US"/>
        </w:rPr>
        <w:t xml:space="preserve"> learn more about the global supplier’s materials, components and services for demanding offshore and subsea oil and gas applications. Exhibits include:</w:t>
      </w:r>
    </w:p>
    <w:p w14:paraId="62348D10" w14:textId="4D19F4E1" w:rsidR="00C03EFB" w:rsidRPr="002A27FC" w:rsidRDefault="00C03EFB" w:rsidP="00910D93">
      <w:pPr>
        <w:autoSpaceDE w:val="0"/>
        <w:autoSpaceDN w:val="0"/>
        <w:adjustRightInd w:val="0"/>
        <w:rPr>
          <w:rFonts w:cs="Arial"/>
          <w:color w:val="000000"/>
          <w:sz w:val="20"/>
          <w:szCs w:val="20"/>
          <w:lang w:val="en-US"/>
        </w:rPr>
      </w:pPr>
    </w:p>
    <w:p w14:paraId="1A3F755F" w14:textId="3C381FB1" w:rsidR="00910D93" w:rsidRPr="004354E6" w:rsidRDefault="00C03EFB" w:rsidP="00910D93">
      <w:pPr>
        <w:pStyle w:val="Listenabsatz"/>
        <w:numPr>
          <w:ilvl w:val="0"/>
          <w:numId w:val="14"/>
        </w:numPr>
        <w:autoSpaceDE w:val="0"/>
        <w:autoSpaceDN w:val="0"/>
        <w:adjustRightInd w:val="0"/>
        <w:rPr>
          <w:rFonts w:ascii="Arial" w:hAnsi="Arial" w:cs="Arial"/>
          <w:sz w:val="20"/>
          <w:szCs w:val="20"/>
        </w:rPr>
      </w:pPr>
      <w:r w:rsidRPr="00910D93">
        <w:rPr>
          <w:rFonts w:ascii="Arial" w:hAnsi="Arial" w:cs="Arial"/>
          <w:color w:val="000000"/>
          <w:sz w:val="20"/>
          <w:szCs w:val="20"/>
        </w:rPr>
        <w:t xml:space="preserve">Freudenberg Xpress Service – </w:t>
      </w:r>
      <w:r w:rsidR="00756111">
        <w:rPr>
          <w:rFonts w:ascii="Arial" w:hAnsi="Arial" w:cs="Arial"/>
          <w:color w:val="000000"/>
          <w:sz w:val="20"/>
          <w:szCs w:val="20"/>
        </w:rPr>
        <w:t xml:space="preserve">a service that </w:t>
      </w:r>
      <w:r w:rsidRPr="00910D93">
        <w:rPr>
          <w:rFonts w:ascii="Arial" w:hAnsi="Arial" w:cs="Arial"/>
          <w:color w:val="000000"/>
          <w:sz w:val="20"/>
          <w:szCs w:val="20"/>
        </w:rPr>
        <w:t>enabl</w:t>
      </w:r>
      <w:r w:rsidR="00756111">
        <w:rPr>
          <w:rFonts w:ascii="Arial" w:hAnsi="Arial" w:cs="Arial"/>
          <w:color w:val="000000"/>
          <w:sz w:val="20"/>
          <w:szCs w:val="20"/>
        </w:rPr>
        <w:t>es</w:t>
      </w:r>
      <w:r w:rsidRPr="00910D93">
        <w:rPr>
          <w:rFonts w:ascii="Arial" w:hAnsi="Arial" w:cs="Arial"/>
          <w:color w:val="000000"/>
          <w:sz w:val="20"/>
          <w:szCs w:val="20"/>
        </w:rPr>
        <w:t xml:space="preserve"> Freudenberg to </w:t>
      </w:r>
      <w:r w:rsidR="00DE2A3D">
        <w:rPr>
          <w:rFonts w:ascii="Arial" w:hAnsi="Arial" w:cs="Arial"/>
          <w:color w:val="000000"/>
          <w:sz w:val="20"/>
          <w:szCs w:val="20"/>
        </w:rPr>
        <w:t xml:space="preserve">quickly </w:t>
      </w:r>
      <w:r w:rsidRPr="00910D93">
        <w:rPr>
          <w:rFonts w:ascii="Arial" w:hAnsi="Arial" w:cs="Arial"/>
          <w:color w:val="000000"/>
          <w:sz w:val="20"/>
          <w:szCs w:val="20"/>
        </w:rPr>
        <w:t xml:space="preserve">produce </w:t>
      </w:r>
      <w:r w:rsidR="00B61076">
        <w:rPr>
          <w:rFonts w:ascii="Arial" w:hAnsi="Arial" w:cs="Arial"/>
          <w:color w:val="000000"/>
          <w:sz w:val="20"/>
          <w:szCs w:val="20"/>
        </w:rPr>
        <w:t>large,</w:t>
      </w:r>
      <w:r w:rsidRPr="00910D93">
        <w:rPr>
          <w:rFonts w:ascii="Arial" w:hAnsi="Arial" w:cs="Arial"/>
          <w:color w:val="000000"/>
          <w:sz w:val="20"/>
          <w:szCs w:val="20"/>
        </w:rPr>
        <w:t xml:space="preserve"> customer-specific seals without </w:t>
      </w:r>
      <w:r w:rsidR="0076219A" w:rsidRPr="00910D93">
        <w:rPr>
          <w:rFonts w:ascii="Arial" w:hAnsi="Arial" w:cs="Arial"/>
          <w:color w:val="000000"/>
          <w:sz w:val="20"/>
          <w:szCs w:val="20"/>
        </w:rPr>
        <w:t>molding costs</w:t>
      </w:r>
      <w:r w:rsidR="00DE2A3D">
        <w:rPr>
          <w:rFonts w:ascii="Arial" w:hAnsi="Arial" w:cs="Arial"/>
          <w:color w:val="000000"/>
          <w:sz w:val="20"/>
          <w:szCs w:val="20"/>
        </w:rPr>
        <w:t xml:space="preserve">, </w:t>
      </w:r>
      <w:r w:rsidR="00DE2A3D" w:rsidRPr="004354E6">
        <w:rPr>
          <w:rFonts w:ascii="Arial" w:hAnsi="Arial" w:cs="Arial"/>
          <w:sz w:val="20"/>
          <w:szCs w:val="20"/>
        </w:rPr>
        <w:t xml:space="preserve">even in </w:t>
      </w:r>
      <w:r w:rsidR="004E6594" w:rsidRPr="004354E6">
        <w:rPr>
          <w:rFonts w:ascii="Arial" w:hAnsi="Arial" w:cs="Arial"/>
          <w:sz w:val="20"/>
          <w:szCs w:val="20"/>
        </w:rPr>
        <w:t>as little as 24 hours if needed</w:t>
      </w:r>
      <w:r w:rsidRPr="004354E6">
        <w:rPr>
          <w:rFonts w:ascii="Arial" w:hAnsi="Arial" w:cs="Arial"/>
          <w:sz w:val="20"/>
          <w:szCs w:val="20"/>
        </w:rPr>
        <w:t>;</w:t>
      </w:r>
    </w:p>
    <w:p w14:paraId="5B459F06" w14:textId="77777777" w:rsidR="00910D93" w:rsidRPr="004354E6" w:rsidRDefault="00910D93" w:rsidP="00910D93">
      <w:pPr>
        <w:pStyle w:val="Listenabsatz"/>
        <w:rPr>
          <w:rFonts w:ascii="Arial" w:hAnsi="Arial" w:cs="Arial"/>
          <w:bCs/>
          <w:sz w:val="20"/>
          <w:szCs w:val="20"/>
        </w:rPr>
      </w:pPr>
    </w:p>
    <w:p w14:paraId="731F0E75" w14:textId="28B38A57" w:rsidR="00910D93" w:rsidRPr="004354E6" w:rsidRDefault="00C03EFB" w:rsidP="00E432DA">
      <w:pPr>
        <w:pStyle w:val="Listenabsatz"/>
        <w:numPr>
          <w:ilvl w:val="0"/>
          <w:numId w:val="14"/>
        </w:numPr>
        <w:autoSpaceDE w:val="0"/>
        <w:autoSpaceDN w:val="0"/>
        <w:adjustRightInd w:val="0"/>
        <w:rPr>
          <w:rFonts w:ascii="Arial" w:hAnsi="Arial" w:cs="Arial"/>
          <w:sz w:val="20"/>
          <w:szCs w:val="20"/>
        </w:rPr>
      </w:pPr>
      <w:r w:rsidRPr="004354E6">
        <w:rPr>
          <w:rFonts w:ascii="Arial" w:hAnsi="Arial" w:cs="Arial"/>
          <w:bCs/>
          <w:sz w:val="20"/>
          <w:szCs w:val="20"/>
        </w:rPr>
        <w:t xml:space="preserve">New Polyurethane Generation – </w:t>
      </w:r>
      <w:r w:rsidR="00756111" w:rsidRPr="004354E6">
        <w:rPr>
          <w:rFonts w:ascii="Arial" w:hAnsi="Arial" w:cs="Arial"/>
          <w:bCs/>
          <w:sz w:val="20"/>
          <w:szCs w:val="20"/>
        </w:rPr>
        <w:t xml:space="preserve">a </w:t>
      </w:r>
      <w:r w:rsidRPr="004354E6">
        <w:rPr>
          <w:rFonts w:ascii="Arial" w:hAnsi="Arial" w:cs="Arial"/>
          <w:bCs/>
          <w:sz w:val="20"/>
          <w:szCs w:val="20"/>
        </w:rPr>
        <w:t>next-generation</w:t>
      </w:r>
      <w:r w:rsidR="00910D93" w:rsidRPr="004354E6">
        <w:rPr>
          <w:rFonts w:ascii="Arial" w:hAnsi="Arial" w:cs="Arial"/>
          <w:bCs/>
          <w:sz w:val="20"/>
          <w:szCs w:val="20"/>
        </w:rPr>
        <w:t>, extreme temperature</w:t>
      </w:r>
      <w:r w:rsidRPr="004354E6">
        <w:rPr>
          <w:rFonts w:ascii="Arial" w:hAnsi="Arial" w:cs="Arial"/>
          <w:bCs/>
          <w:sz w:val="20"/>
          <w:szCs w:val="20"/>
        </w:rPr>
        <w:t xml:space="preserve"> material </w:t>
      </w:r>
      <w:r w:rsidRPr="004354E6">
        <w:rPr>
          <w:rFonts w:ascii="Arial" w:hAnsi="Arial" w:cs="Arial"/>
          <w:sz w:val="20"/>
          <w:szCs w:val="20"/>
        </w:rPr>
        <w:t>suited to mineral and biodegradable hydraulic fluids</w:t>
      </w:r>
      <w:r w:rsidR="00B61076" w:rsidRPr="004354E6">
        <w:rPr>
          <w:rFonts w:ascii="Arial" w:hAnsi="Arial" w:cs="Arial"/>
          <w:sz w:val="20"/>
          <w:szCs w:val="20"/>
        </w:rPr>
        <w:t>;</w:t>
      </w:r>
    </w:p>
    <w:p w14:paraId="489E94C1" w14:textId="19B5A30B" w:rsidR="00B61076" w:rsidRPr="004354E6" w:rsidRDefault="00B61076" w:rsidP="00B61076">
      <w:pPr>
        <w:autoSpaceDE w:val="0"/>
        <w:autoSpaceDN w:val="0"/>
        <w:adjustRightInd w:val="0"/>
        <w:rPr>
          <w:rFonts w:cs="Arial"/>
          <w:sz w:val="20"/>
          <w:szCs w:val="20"/>
          <w:lang w:val="en-US"/>
        </w:rPr>
      </w:pPr>
    </w:p>
    <w:p w14:paraId="6F9C6918" w14:textId="56CA5EDE" w:rsidR="00910D93" w:rsidRPr="004354E6" w:rsidRDefault="00910D93" w:rsidP="00910D93">
      <w:pPr>
        <w:pStyle w:val="Listenabsatz"/>
        <w:numPr>
          <w:ilvl w:val="0"/>
          <w:numId w:val="14"/>
        </w:numPr>
        <w:autoSpaceDE w:val="0"/>
        <w:autoSpaceDN w:val="0"/>
        <w:adjustRightInd w:val="0"/>
        <w:rPr>
          <w:rFonts w:ascii="Arial" w:hAnsi="Arial" w:cs="Arial"/>
          <w:sz w:val="20"/>
          <w:szCs w:val="20"/>
        </w:rPr>
      </w:pPr>
      <w:r w:rsidRPr="004354E6">
        <w:rPr>
          <w:rFonts w:ascii="Arial" w:eastAsia="Times New Roman" w:hAnsi="Arial" w:cs="Arial"/>
          <w:sz w:val="20"/>
          <w:szCs w:val="20"/>
        </w:rPr>
        <w:t>H</w:t>
      </w:r>
      <w:r w:rsidR="00C03EFB" w:rsidRPr="004354E6">
        <w:rPr>
          <w:rFonts w:ascii="Arial" w:eastAsia="Times New Roman" w:hAnsi="Arial" w:cs="Arial"/>
          <w:sz w:val="20"/>
          <w:szCs w:val="20"/>
        </w:rPr>
        <w:t>ydraulic accumulators</w:t>
      </w:r>
      <w:r w:rsidR="00E52459" w:rsidRPr="004354E6">
        <w:rPr>
          <w:rFonts w:ascii="Arial" w:eastAsia="Times New Roman" w:hAnsi="Arial" w:cs="Arial"/>
          <w:sz w:val="20"/>
          <w:szCs w:val="20"/>
        </w:rPr>
        <w:t xml:space="preserve"> </w:t>
      </w:r>
      <w:r w:rsidRPr="004354E6">
        <w:rPr>
          <w:rFonts w:ascii="Arial" w:eastAsia="Times New Roman" w:hAnsi="Arial" w:cs="Arial"/>
          <w:sz w:val="20"/>
          <w:szCs w:val="20"/>
        </w:rPr>
        <w:t>– diaphragm, piston and bladder accumulators developed</w:t>
      </w:r>
      <w:r w:rsidR="00C03EFB" w:rsidRPr="004354E6">
        <w:rPr>
          <w:rFonts w:ascii="Arial" w:eastAsia="Times New Roman" w:hAnsi="Arial" w:cs="Arial"/>
          <w:sz w:val="20"/>
          <w:szCs w:val="20"/>
        </w:rPr>
        <w:t xml:space="preserve"> to meet the requirements of specific applica</w:t>
      </w:r>
      <w:r w:rsidRPr="004354E6">
        <w:rPr>
          <w:rFonts w:ascii="Arial" w:eastAsia="Times New Roman" w:hAnsi="Arial" w:cs="Arial"/>
          <w:sz w:val="20"/>
          <w:szCs w:val="20"/>
        </w:rPr>
        <w:t>tions; and</w:t>
      </w:r>
    </w:p>
    <w:p w14:paraId="34AA8975" w14:textId="77777777" w:rsidR="00910D93" w:rsidRPr="004354E6" w:rsidRDefault="00910D93" w:rsidP="00910D93">
      <w:pPr>
        <w:pStyle w:val="Listenabsatz"/>
        <w:rPr>
          <w:rFonts w:ascii="Arial" w:eastAsia="Times New Roman" w:hAnsi="Arial" w:cs="Arial"/>
          <w:sz w:val="20"/>
          <w:szCs w:val="20"/>
        </w:rPr>
      </w:pPr>
    </w:p>
    <w:p w14:paraId="205DFBD0" w14:textId="565ECE7E" w:rsidR="006F50B0" w:rsidRPr="00CE65A5" w:rsidRDefault="0008542A" w:rsidP="0008542A">
      <w:pPr>
        <w:pStyle w:val="Listenabsatz"/>
        <w:numPr>
          <w:ilvl w:val="0"/>
          <w:numId w:val="14"/>
        </w:numPr>
        <w:autoSpaceDE w:val="0"/>
        <w:autoSpaceDN w:val="0"/>
        <w:adjustRightInd w:val="0"/>
        <w:rPr>
          <w:rFonts w:ascii="Arial" w:eastAsia="Times New Roman" w:hAnsi="Arial" w:cs="Arial"/>
          <w:sz w:val="20"/>
          <w:szCs w:val="20"/>
        </w:rPr>
      </w:pPr>
      <w:r>
        <w:rPr>
          <w:rFonts w:ascii="Arial" w:eastAsia="Times New Roman" w:hAnsi="Arial" w:cs="Arial"/>
          <w:sz w:val="20"/>
          <w:szCs w:val="20"/>
        </w:rPr>
        <w:t xml:space="preserve">Sealing products – such as </w:t>
      </w:r>
      <w:r w:rsidRPr="0008542A">
        <w:rPr>
          <w:rFonts w:ascii="Arial" w:eastAsia="Times New Roman" w:hAnsi="Arial" w:cs="Arial"/>
          <w:sz w:val="20"/>
          <w:szCs w:val="20"/>
        </w:rPr>
        <w:t xml:space="preserve">94 AU 30000 rod seals, HDP330 piston seals, </w:t>
      </w:r>
      <w:r w:rsidR="00F05E4D">
        <w:rPr>
          <w:rFonts w:ascii="Arial" w:eastAsia="Times New Roman" w:hAnsi="Arial" w:cs="Arial"/>
          <w:sz w:val="20"/>
          <w:szCs w:val="20"/>
        </w:rPr>
        <w:t xml:space="preserve">the </w:t>
      </w:r>
      <w:r w:rsidRPr="0008542A">
        <w:rPr>
          <w:rFonts w:ascii="Arial" w:eastAsia="Times New Roman" w:hAnsi="Arial" w:cs="Arial"/>
          <w:sz w:val="20"/>
          <w:szCs w:val="20"/>
        </w:rPr>
        <w:t xml:space="preserve">HDR-2C rod seal (for low temperature applications) and double acting rod wipers </w:t>
      </w:r>
      <w:r w:rsidR="00C03EFB" w:rsidRPr="0008542A">
        <w:rPr>
          <w:rFonts w:ascii="Arial" w:eastAsia="Times New Roman" w:hAnsi="Arial" w:cs="Arial"/>
          <w:sz w:val="20"/>
          <w:szCs w:val="20"/>
        </w:rPr>
        <w:t>specially adapted to their particular tasks and conditions</w:t>
      </w:r>
      <w:r>
        <w:rPr>
          <w:rFonts w:ascii="Arial" w:eastAsia="Times New Roman" w:hAnsi="Arial" w:cs="Arial"/>
          <w:sz w:val="20"/>
          <w:szCs w:val="20"/>
        </w:rPr>
        <w:t>.</w:t>
      </w:r>
      <w:r w:rsidR="00C03EFB" w:rsidRPr="0008542A">
        <w:rPr>
          <w:rFonts w:ascii="Arial" w:eastAsia="Times New Roman" w:hAnsi="Arial" w:cs="Arial"/>
          <w:sz w:val="20"/>
          <w:szCs w:val="20"/>
        </w:rPr>
        <w:t xml:space="preserve"> </w:t>
      </w:r>
      <w:r w:rsidR="00C03EFB" w:rsidRPr="0008542A">
        <w:rPr>
          <w:rFonts w:ascii="Arial" w:eastAsia="Times New Roman" w:hAnsi="Arial" w:cs="Arial"/>
          <w:sz w:val="20"/>
          <w:szCs w:val="20"/>
        </w:rPr>
        <w:br/>
      </w:r>
    </w:p>
    <w:p w14:paraId="7385EF5A" w14:textId="705C4EA0" w:rsidR="00C93316" w:rsidRPr="00CE65A5" w:rsidRDefault="00910D93" w:rsidP="00C93316">
      <w:pPr>
        <w:autoSpaceDE w:val="0"/>
        <w:autoSpaceDN w:val="0"/>
        <w:adjustRightInd w:val="0"/>
        <w:spacing w:line="360" w:lineRule="auto"/>
        <w:rPr>
          <w:rFonts w:cs="Arial"/>
          <w:sz w:val="20"/>
          <w:szCs w:val="20"/>
          <w:lang w:val="en-US"/>
        </w:rPr>
      </w:pPr>
      <w:r w:rsidRPr="00CE65A5">
        <w:rPr>
          <w:rFonts w:cs="Arial"/>
          <w:sz w:val="20"/>
          <w:szCs w:val="20"/>
          <w:lang w:val="en-US"/>
        </w:rPr>
        <w:t>“</w:t>
      </w:r>
      <w:r w:rsidR="00C93316" w:rsidRPr="00CE65A5">
        <w:rPr>
          <w:rFonts w:cs="Arial"/>
          <w:sz w:val="20"/>
          <w:szCs w:val="20"/>
          <w:lang w:val="en-US"/>
        </w:rPr>
        <w:t>For years, Freudenbe</w:t>
      </w:r>
      <w:r w:rsidR="00B61076" w:rsidRPr="00CE65A5">
        <w:rPr>
          <w:rFonts w:cs="Arial"/>
          <w:sz w:val="20"/>
          <w:szCs w:val="20"/>
          <w:lang w:val="en-US"/>
        </w:rPr>
        <w:t>rg</w:t>
      </w:r>
      <w:r w:rsidR="00693CCC" w:rsidRPr="00CE65A5">
        <w:rPr>
          <w:rFonts w:cs="Arial"/>
          <w:sz w:val="20"/>
          <w:szCs w:val="20"/>
          <w:lang w:val="en-US"/>
        </w:rPr>
        <w:t xml:space="preserve"> has helped global customers safely and successfully handle the unique challenges associated with offshore oil and gas production,” </w:t>
      </w:r>
      <w:r w:rsidR="00C93316" w:rsidRPr="00CE65A5">
        <w:rPr>
          <w:rFonts w:cs="Arial"/>
          <w:sz w:val="20"/>
          <w:szCs w:val="20"/>
          <w:lang w:val="en-US"/>
        </w:rPr>
        <w:t xml:space="preserve">said </w:t>
      </w:r>
      <w:r w:rsidR="00774BA0" w:rsidRPr="007238EE">
        <w:rPr>
          <w:rFonts w:cs="Arial"/>
          <w:sz w:val="20"/>
          <w:szCs w:val="20"/>
          <w:lang w:val="en-US"/>
        </w:rPr>
        <w:t xml:space="preserve">Guenter Fischer, </w:t>
      </w:r>
      <w:r w:rsidR="00CE65A5" w:rsidRPr="007238EE">
        <w:rPr>
          <w:rFonts w:cs="Arial"/>
          <w:sz w:val="20"/>
          <w:szCs w:val="20"/>
          <w:lang w:val="en-US"/>
        </w:rPr>
        <w:t>Senior Vice President</w:t>
      </w:r>
      <w:r w:rsidR="007474D9">
        <w:rPr>
          <w:rFonts w:cs="Arial"/>
          <w:sz w:val="20"/>
          <w:szCs w:val="20"/>
          <w:lang w:val="en-US"/>
        </w:rPr>
        <w:t xml:space="preserve"> Division</w:t>
      </w:r>
      <w:r w:rsidR="00774BA0" w:rsidRPr="007238EE">
        <w:rPr>
          <w:rFonts w:cs="Arial"/>
          <w:sz w:val="20"/>
          <w:szCs w:val="20"/>
          <w:lang w:val="en-US"/>
        </w:rPr>
        <w:t xml:space="preserve"> Accumulators,</w:t>
      </w:r>
      <w:r w:rsidR="00C93316" w:rsidRPr="007238EE">
        <w:rPr>
          <w:rFonts w:cs="Arial"/>
          <w:sz w:val="20"/>
          <w:szCs w:val="20"/>
          <w:lang w:val="en-US"/>
        </w:rPr>
        <w:t xml:space="preserve"> Freudenberg</w:t>
      </w:r>
      <w:r w:rsidR="007474D9">
        <w:rPr>
          <w:rFonts w:cs="Arial"/>
          <w:sz w:val="20"/>
          <w:szCs w:val="20"/>
          <w:lang w:val="en-US"/>
        </w:rPr>
        <w:t xml:space="preserve"> Sealing Technologies</w:t>
      </w:r>
      <w:r w:rsidR="00C93316" w:rsidRPr="007238EE">
        <w:rPr>
          <w:rFonts w:cs="Arial"/>
          <w:sz w:val="20"/>
          <w:szCs w:val="20"/>
          <w:lang w:val="en-US"/>
        </w:rPr>
        <w:t xml:space="preserve">. </w:t>
      </w:r>
      <w:r w:rsidR="00C93316" w:rsidRPr="00CE65A5">
        <w:rPr>
          <w:rFonts w:cs="Arial"/>
          <w:sz w:val="20"/>
          <w:szCs w:val="20"/>
          <w:lang w:val="en-US"/>
        </w:rPr>
        <w:t xml:space="preserve">“Now, as our customers move into </w:t>
      </w:r>
      <w:r w:rsidR="004F71A4" w:rsidRPr="00CE65A5">
        <w:rPr>
          <w:rFonts w:cs="Arial"/>
          <w:sz w:val="20"/>
          <w:szCs w:val="20"/>
          <w:lang w:val="en-US"/>
        </w:rPr>
        <w:t xml:space="preserve">even </w:t>
      </w:r>
      <w:r w:rsidR="00C93316" w:rsidRPr="00CE65A5">
        <w:rPr>
          <w:rFonts w:cs="Arial"/>
          <w:sz w:val="20"/>
          <w:szCs w:val="20"/>
          <w:lang w:val="en-US"/>
        </w:rPr>
        <w:t xml:space="preserve">more demanding, higher pressure environments, </w:t>
      </w:r>
      <w:r w:rsidR="00E52459" w:rsidRPr="00CE65A5">
        <w:rPr>
          <w:rFonts w:cs="Arial"/>
          <w:sz w:val="20"/>
          <w:szCs w:val="20"/>
          <w:lang w:val="en-US"/>
        </w:rPr>
        <w:t>technologies</w:t>
      </w:r>
      <w:r w:rsidR="00AA409A" w:rsidRPr="00CE65A5">
        <w:rPr>
          <w:rFonts w:cs="Arial"/>
          <w:sz w:val="20"/>
          <w:szCs w:val="20"/>
          <w:lang w:val="en-US"/>
        </w:rPr>
        <w:t xml:space="preserve"> must evolve</w:t>
      </w:r>
      <w:r w:rsidR="00C93316" w:rsidRPr="00CE65A5">
        <w:rPr>
          <w:rFonts w:cs="Arial"/>
          <w:sz w:val="20"/>
          <w:szCs w:val="20"/>
          <w:lang w:val="en-US"/>
        </w:rPr>
        <w:t xml:space="preserve"> to meet the</w:t>
      </w:r>
      <w:r w:rsidR="00B61076" w:rsidRPr="00CE65A5">
        <w:rPr>
          <w:rFonts w:cs="Arial"/>
          <w:sz w:val="20"/>
          <w:szCs w:val="20"/>
          <w:lang w:val="en-US"/>
        </w:rPr>
        <w:t>se</w:t>
      </w:r>
      <w:r w:rsidR="00C93316" w:rsidRPr="00CE65A5">
        <w:rPr>
          <w:rFonts w:cs="Arial"/>
          <w:sz w:val="20"/>
          <w:szCs w:val="20"/>
          <w:lang w:val="en-US"/>
        </w:rPr>
        <w:t xml:space="preserve"> new </w:t>
      </w:r>
      <w:r w:rsidR="00AA409A" w:rsidRPr="00CE65A5">
        <w:rPr>
          <w:rFonts w:cs="Arial"/>
          <w:sz w:val="20"/>
          <w:szCs w:val="20"/>
          <w:lang w:val="en-US"/>
        </w:rPr>
        <w:t>conditions</w:t>
      </w:r>
      <w:r w:rsidR="00C93316" w:rsidRPr="00CE65A5">
        <w:rPr>
          <w:rFonts w:cs="Arial"/>
          <w:sz w:val="20"/>
          <w:szCs w:val="20"/>
          <w:lang w:val="en-US"/>
        </w:rPr>
        <w:t xml:space="preserve">. Freudenberg is up to the task, as demonstrated by </w:t>
      </w:r>
      <w:r w:rsidR="00693CCC" w:rsidRPr="00CE65A5">
        <w:rPr>
          <w:rFonts w:cs="Arial"/>
          <w:sz w:val="20"/>
          <w:szCs w:val="20"/>
          <w:lang w:val="en-US"/>
        </w:rPr>
        <w:t>the products on display at our</w:t>
      </w:r>
      <w:r w:rsidR="00C93316" w:rsidRPr="00CE65A5">
        <w:rPr>
          <w:rFonts w:cs="Arial"/>
          <w:sz w:val="20"/>
          <w:szCs w:val="20"/>
          <w:lang w:val="en-US"/>
        </w:rPr>
        <w:t xml:space="preserve"> OTC exhibit</w:t>
      </w:r>
      <w:r w:rsidR="009C763D" w:rsidRPr="00CE65A5">
        <w:rPr>
          <w:rFonts w:cs="Arial"/>
          <w:sz w:val="20"/>
          <w:szCs w:val="20"/>
          <w:lang w:val="en-US"/>
        </w:rPr>
        <w:t xml:space="preserve"> and</w:t>
      </w:r>
      <w:r w:rsidR="00693CCC" w:rsidRPr="00CE65A5">
        <w:rPr>
          <w:rFonts w:cs="Arial"/>
          <w:sz w:val="20"/>
          <w:szCs w:val="20"/>
          <w:lang w:val="en-US"/>
        </w:rPr>
        <w:t xml:space="preserve"> by our ongoing investment in technologies and facilities like the new Houston location.”</w:t>
      </w:r>
    </w:p>
    <w:p w14:paraId="007A53DB" w14:textId="77777777" w:rsidR="00C93316" w:rsidRPr="00C93316" w:rsidRDefault="00C93316" w:rsidP="00C93316">
      <w:pPr>
        <w:autoSpaceDE w:val="0"/>
        <w:autoSpaceDN w:val="0"/>
        <w:adjustRightInd w:val="0"/>
        <w:spacing w:line="360" w:lineRule="auto"/>
        <w:rPr>
          <w:rFonts w:cs="Arial"/>
          <w:b/>
          <w:color w:val="000000"/>
          <w:sz w:val="20"/>
          <w:szCs w:val="20"/>
          <w:lang w:val="en-US"/>
        </w:rPr>
      </w:pPr>
    </w:p>
    <w:p w14:paraId="674E7A63" w14:textId="02D302A8" w:rsidR="009F118B" w:rsidRDefault="00693CCC" w:rsidP="00124B60">
      <w:pPr>
        <w:pStyle w:val="berschrift3"/>
        <w:shd w:val="clear" w:color="auto" w:fill="FFFFFF"/>
        <w:spacing w:before="0" w:beforeAutospacing="0" w:after="0" w:afterAutospacing="0" w:line="360" w:lineRule="auto"/>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 xml:space="preserve">Significantly, the Houston facility is </w:t>
      </w:r>
      <w:r w:rsidR="004F71A4">
        <w:rPr>
          <w:rFonts w:ascii="Arial" w:eastAsiaTheme="minorHAnsi" w:hAnsi="Arial" w:cs="Arial"/>
          <w:b w:val="0"/>
          <w:bCs w:val="0"/>
          <w:color w:val="000000"/>
          <w:sz w:val="20"/>
          <w:szCs w:val="20"/>
        </w:rPr>
        <w:t xml:space="preserve">certified by the </w:t>
      </w:r>
      <w:r w:rsidR="00124B60" w:rsidRPr="00124B60">
        <w:rPr>
          <w:rFonts w:ascii="Arial" w:eastAsiaTheme="minorHAnsi" w:hAnsi="Arial" w:cs="Arial"/>
          <w:b w:val="0"/>
          <w:bCs w:val="0"/>
          <w:color w:val="000000"/>
          <w:sz w:val="20"/>
          <w:szCs w:val="20"/>
        </w:rPr>
        <w:t>ISO (International Org</w:t>
      </w:r>
      <w:r w:rsidR="00E52459">
        <w:rPr>
          <w:rFonts w:ascii="Arial" w:eastAsiaTheme="minorHAnsi" w:hAnsi="Arial" w:cs="Arial"/>
          <w:b w:val="0"/>
          <w:bCs w:val="0"/>
          <w:color w:val="000000"/>
          <w:sz w:val="20"/>
          <w:szCs w:val="20"/>
        </w:rPr>
        <w:t xml:space="preserve">anization for Standardization) and </w:t>
      </w:r>
      <w:r w:rsidR="00124B60" w:rsidRPr="00124B60">
        <w:rPr>
          <w:rFonts w:ascii="Arial" w:eastAsiaTheme="minorHAnsi" w:hAnsi="Arial" w:cs="Arial"/>
          <w:b w:val="0"/>
          <w:bCs w:val="0"/>
          <w:color w:val="000000"/>
          <w:sz w:val="20"/>
          <w:szCs w:val="20"/>
        </w:rPr>
        <w:t xml:space="preserve">ASME (American Society of Mechanical </w:t>
      </w:r>
      <w:r w:rsidR="00E52459">
        <w:rPr>
          <w:rFonts w:ascii="Arial" w:eastAsiaTheme="minorHAnsi" w:hAnsi="Arial" w:cs="Arial"/>
          <w:b w:val="0"/>
          <w:bCs w:val="0"/>
          <w:color w:val="000000"/>
          <w:sz w:val="20"/>
          <w:szCs w:val="20"/>
        </w:rPr>
        <w:t xml:space="preserve">Engineers), and is in the process of becoming certified by the </w:t>
      </w:r>
      <w:r w:rsidR="00124B60" w:rsidRPr="00124B60">
        <w:rPr>
          <w:rFonts w:ascii="Arial" w:eastAsiaTheme="minorHAnsi" w:hAnsi="Arial" w:cs="Arial"/>
          <w:b w:val="0"/>
          <w:bCs w:val="0"/>
          <w:color w:val="000000"/>
          <w:sz w:val="20"/>
          <w:szCs w:val="20"/>
        </w:rPr>
        <w:t>ABS (</w:t>
      </w:r>
      <w:hyperlink r:id="rId8" w:history="1">
        <w:r w:rsidR="00124B60" w:rsidRPr="00124B60">
          <w:rPr>
            <w:rFonts w:ascii="Arial" w:eastAsiaTheme="minorHAnsi" w:hAnsi="Arial" w:cs="Arial"/>
            <w:b w:val="0"/>
            <w:bCs w:val="0"/>
            <w:color w:val="000000"/>
            <w:sz w:val="20"/>
            <w:szCs w:val="20"/>
          </w:rPr>
          <w:t xml:space="preserve">American </w:t>
        </w:r>
        <w:r w:rsidR="00124B60" w:rsidRPr="00124B60">
          <w:rPr>
            <w:rFonts w:ascii="Arial" w:eastAsiaTheme="minorHAnsi" w:hAnsi="Arial" w:cs="Arial"/>
            <w:b w:val="0"/>
            <w:bCs w:val="0"/>
            <w:color w:val="000000"/>
            <w:sz w:val="20"/>
            <w:szCs w:val="20"/>
          </w:rPr>
          <w:lastRenderedPageBreak/>
          <w:t>Bureau of Shipping</w:t>
        </w:r>
      </w:hyperlink>
      <w:r w:rsidR="00124B60">
        <w:rPr>
          <w:rFonts w:ascii="Arial" w:eastAsiaTheme="minorHAnsi" w:hAnsi="Arial" w:cs="Arial"/>
          <w:b w:val="0"/>
          <w:bCs w:val="0"/>
          <w:color w:val="000000"/>
          <w:sz w:val="20"/>
          <w:szCs w:val="20"/>
        </w:rPr>
        <w:t xml:space="preserve">) and </w:t>
      </w:r>
      <w:proofErr w:type="spellStart"/>
      <w:r w:rsidR="00124B60" w:rsidRPr="00124B60">
        <w:rPr>
          <w:rFonts w:ascii="Arial" w:eastAsiaTheme="minorHAnsi" w:hAnsi="Arial" w:cs="Arial"/>
          <w:b w:val="0"/>
          <w:bCs w:val="0"/>
          <w:color w:val="000000"/>
          <w:sz w:val="20"/>
          <w:szCs w:val="20"/>
        </w:rPr>
        <w:t>Det</w:t>
      </w:r>
      <w:proofErr w:type="spellEnd"/>
      <w:r w:rsidR="00124B60" w:rsidRPr="00124B60">
        <w:rPr>
          <w:rFonts w:ascii="Arial" w:eastAsiaTheme="minorHAnsi" w:hAnsi="Arial" w:cs="Arial"/>
          <w:b w:val="0"/>
          <w:bCs w:val="0"/>
          <w:color w:val="000000"/>
          <w:sz w:val="20"/>
          <w:szCs w:val="20"/>
        </w:rPr>
        <w:t xml:space="preserve"> Norske Veritas (DNV)</w:t>
      </w:r>
      <w:r w:rsidR="00E52459">
        <w:rPr>
          <w:rFonts w:ascii="Arial" w:eastAsiaTheme="minorHAnsi" w:hAnsi="Arial" w:cs="Arial"/>
          <w:b w:val="0"/>
          <w:bCs w:val="0"/>
          <w:color w:val="000000"/>
          <w:sz w:val="20"/>
          <w:szCs w:val="20"/>
        </w:rPr>
        <w:t>. L</w:t>
      </w:r>
      <w:r w:rsidR="00124B60" w:rsidRPr="00124B60">
        <w:rPr>
          <w:rFonts w:ascii="Arial" w:eastAsiaTheme="minorHAnsi" w:hAnsi="Arial" w:cs="Arial"/>
          <w:b w:val="0"/>
          <w:bCs w:val="0"/>
          <w:color w:val="000000"/>
          <w:sz w:val="20"/>
          <w:szCs w:val="20"/>
        </w:rPr>
        <w:t xml:space="preserve">ocated at </w:t>
      </w:r>
      <w:r w:rsidR="009F118B" w:rsidRPr="00124B60">
        <w:rPr>
          <w:rFonts w:ascii="Arial" w:eastAsiaTheme="minorHAnsi" w:hAnsi="Arial" w:cs="Arial"/>
          <w:b w:val="0"/>
          <w:bCs w:val="0"/>
          <w:color w:val="000000"/>
          <w:sz w:val="20"/>
          <w:szCs w:val="20"/>
        </w:rPr>
        <w:t>7540 Fairview Street</w:t>
      </w:r>
      <w:r w:rsidR="00124B60" w:rsidRPr="00124B60">
        <w:rPr>
          <w:rFonts w:ascii="Arial" w:eastAsiaTheme="minorHAnsi" w:hAnsi="Arial" w:cs="Arial"/>
          <w:b w:val="0"/>
          <w:bCs w:val="0"/>
          <w:color w:val="000000"/>
          <w:sz w:val="20"/>
          <w:szCs w:val="20"/>
        </w:rPr>
        <w:t xml:space="preserve"> in </w:t>
      </w:r>
      <w:r w:rsidR="009F118B" w:rsidRPr="00124B60">
        <w:rPr>
          <w:rFonts w:ascii="Arial" w:eastAsiaTheme="minorHAnsi" w:hAnsi="Arial" w:cs="Arial"/>
          <w:b w:val="0"/>
          <w:bCs w:val="0"/>
          <w:color w:val="000000"/>
          <w:sz w:val="20"/>
          <w:szCs w:val="20"/>
        </w:rPr>
        <w:t>Hou</w:t>
      </w:r>
      <w:r w:rsidR="00124B60" w:rsidRPr="00124B60">
        <w:rPr>
          <w:rFonts w:ascii="Arial" w:eastAsiaTheme="minorHAnsi" w:hAnsi="Arial" w:cs="Arial"/>
          <w:b w:val="0"/>
          <w:bCs w:val="0"/>
          <w:color w:val="000000"/>
          <w:sz w:val="20"/>
          <w:szCs w:val="20"/>
        </w:rPr>
        <w:t>ston</w:t>
      </w:r>
      <w:r w:rsidR="00E52459">
        <w:rPr>
          <w:rFonts w:ascii="Arial" w:eastAsiaTheme="minorHAnsi" w:hAnsi="Arial" w:cs="Arial"/>
          <w:b w:val="0"/>
          <w:bCs w:val="0"/>
          <w:color w:val="000000"/>
          <w:sz w:val="20"/>
          <w:szCs w:val="20"/>
        </w:rPr>
        <w:t xml:space="preserve">, </w:t>
      </w:r>
      <w:r>
        <w:rPr>
          <w:rFonts w:ascii="Arial" w:eastAsiaTheme="minorHAnsi" w:hAnsi="Arial" w:cs="Arial"/>
          <w:b w:val="0"/>
          <w:bCs w:val="0"/>
          <w:color w:val="000000"/>
          <w:sz w:val="20"/>
          <w:szCs w:val="20"/>
        </w:rPr>
        <w:t>it</w:t>
      </w:r>
      <w:r w:rsidR="00E52459">
        <w:rPr>
          <w:rFonts w:ascii="Arial" w:eastAsiaTheme="minorHAnsi" w:hAnsi="Arial" w:cs="Arial"/>
          <w:b w:val="0"/>
          <w:bCs w:val="0"/>
          <w:color w:val="000000"/>
          <w:sz w:val="20"/>
          <w:szCs w:val="20"/>
        </w:rPr>
        <w:t xml:space="preserve"> </w:t>
      </w:r>
      <w:r w:rsidR="00DF5845" w:rsidRPr="00DF5845">
        <w:rPr>
          <w:rFonts w:ascii="Arial" w:eastAsiaTheme="minorHAnsi" w:hAnsi="Arial" w:cs="Arial"/>
          <w:b w:val="0"/>
          <w:bCs w:val="0"/>
          <w:color w:val="000000"/>
          <w:sz w:val="20"/>
          <w:szCs w:val="20"/>
        </w:rPr>
        <w:t>is a full service center offering accumulator repairs, re-certifications and testing</w:t>
      </w:r>
      <w:r w:rsidR="00190652">
        <w:rPr>
          <w:rFonts w:ascii="Arial" w:eastAsiaTheme="minorHAnsi" w:hAnsi="Arial" w:cs="Arial"/>
          <w:b w:val="0"/>
          <w:bCs w:val="0"/>
          <w:color w:val="000000"/>
          <w:sz w:val="20"/>
          <w:szCs w:val="20"/>
        </w:rPr>
        <w:t xml:space="preserve">, as well as a team of </w:t>
      </w:r>
      <w:r w:rsidR="00190652" w:rsidRPr="00190652">
        <w:rPr>
          <w:rFonts w:ascii="Arial" w:eastAsiaTheme="minorHAnsi" w:hAnsi="Arial" w:cs="Arial"/>
          <w:b w:val="0"/>
          <w:bCs w:val="0"/>
          <w:color w:val="000000"/>
          <w:sz w:val="20"/>
          <w:szCs w:val="20"/>
        </w:rPr>
        <w:t xml:space="preserve">Field Service Engineers </w:t>
      </w:r>
      <w:r w:rsidR="00190652">
        <w:rPr>
          <w:rFonts w:ascii="Arial" w:eastAsiaTheme="minorHAnsi" w:hAnsi="Arial" w:cs="Arial"/>
          <w:b w:val="0"/>
          <w:bCs w:val="0"/>
          <w:color w:val="000000"/>
          <w:sz w:val="20"/>
          <w:szCs w:val="20"/>
        </w:rPr>
        <w:t>with</w:t>
      </w:r>
      <w:r w:rsidR="00190652" w:rsidRPr="00190652">
        <w:rPr>
          <w:rFonts w:ascii="Arial" w:eastAsiaTheme="minorHAnsi" w:hAnsi="Arial" w:cs="Arial"/>
          <w:b w:val="0"/>
          <w:bCs w:val="0"/>
          <w:color w:val="000000"/>
          <w:sz w:val="20"/>
          <w:szCs w:val="20"/>
        </w:rPr>
        <w:t xml:space="preserve"> </w:t>
      </w:r>
      <w:r w:rsidR="00982A41">
        <w:rPr>
          <w:rFonts w:ascii="Arial" w:eastAsiaTheme="minorHAnsi" w:hAnsi="Arial" w:cs="Arial"/>
          <w:b w:val="0"/>
          <w:bCs w:val="0"/>
          <w:color w:val="000000"/>
          <w:sz w:val="20"/>
          <w:szCs w:val="20"/>
        </w:rPr>
        <w:t xml:space="preserve">the </w:t>
      </w:r>
      <w:r w:rsidR="00190652" w:rsidRPr="00190652">
        <w:rPr>
          <w:rFonts w:ascii="Arial" w:eastAsiaTheme="minorHAnsi" w:hAnsi="Arial" w:cs="Arial"/>
          <w:b w:val="0"/>
          <w:bCs w:val="0"/>
          <w:color w:val="000000"/>
          <w:sz w:val="20"/>
          <w:szCs w:val="20"/>
        </w:rPr>
        <w:t xml:space="preserve">required certifications to support </w:t>
      </w:r>
      <w:r w:rsidR="00190652">
        <w:rPr>
          <w:rFonts w:ascii="Arial" w:eastAsiaTheme="minorHAnsi" w:hAnsi="Arial" w:cs="Arial"/>
          <w:b w:val="0"/>
          <w:bCs w:val="0"/>
          <w:color w:val="000000"/>
          <w:sz w:val="20"/>
          <w:szCs w:val="20"/>
        </w:rPr>
        <w:t>global, offshore</w:t>
      </w:r>
      <w:r w:rsidR="00190652" w:rsidRPr="00190652">
        <w:rPr>
          <w:rFonts w:ascii="Arial" w:eastAsiaTheme="minorHAnsi" w:hAnsi="Arial" w:cs="Arial"/>
          <w:b w:val="0"/>
          <w:bCs w:val="0"/>
          <w:color w:val="000000"/>
          <w:sz w:val="20"/>
          <w:szCs w:val="20"/>
        </w:rPr>
        <w:t xml:space="preserve"> </w:t>
      </w:r>
      <w:r w:rsidR="00982A41">
        <w:rPr>
          <w:rFonts w:ascii="Arial" w:eastAsiaTheme="minorHAnsi" w:hAnsi="Arial" w:cs="Arial"/>
          <w:b w:val="0"/>
          <w:bCs w:val="0"/>
          <w:color w:val="000000"/>
          <w:sz w:val="20"/>
          <w:szCs w:val="20"/>
        </w:rPr>
        <w:t>refurbishments or repairs</w:t>
      </w:r>
      <w:r w:rsidR="00190652" w:rsidRPr="00190652">
        <w:rPr>
          <w:rFonts w:ascii="Arial" w:eastAsiaTheme="minorHAnsi" w:hAnsi="Arial" w:cs="Arial"/>
          <w:b w:val="0"/>
          <w:bCs w:val="0"/>
          <w:color w:val="000000"/>
          <w:sz w:val="20"/>
          <w:szCs w:val="20"/>
        </w:rPr>
        <w:t>.</w:t>
      </w:r>
      <w:r w:rsidR="00190652">
        <w:rPr>
          <w:rFonts w:ascii="Arial" w:eastAsiaTheme="minorHAnsi" w:hAnsi="Arial" w:cs="Arial"/>
          <w:b w:val="0"/>
          <w:bCs w:val="0"/>
          <w:color w:val="000000"/>
          <w:sz w:val="20"/>
          <w:szCs w:val="20"/>
        </w:rPr>
        <w:t xml:space="preserve"> The facility</w:t>
      </w:r>
      <w:r w:rsidR="00DF5845">
        <w:rPr>
          <w:rFonts w:ascii="Arial" w:eastAsiaTheme="minorHAnsi" w:hAnsi="Arial" w:cs="Arial"/>
          <w:b w:val="0"/>
          <w:bCs w:val="0"/>
          <w:color w:val="000000"/>
          <w:sz w:val="20"/>
          <w:szCs w:val="20"/>
        </w:rPr>
        <w:t xml:space="preserve"> is </w:t>
      </w:r>
      <w:r w:rsidR="00E52459">
        <w:rPr>
          <w:rFonts w:ascii="Arial" w:eastAsiaTheme="minorHAnsi" w:hAnsi="Arial" w:cs="Arial"/>
          <w:b w:val="0"/>
          <w:bCs w:val="0"/>
          <w:color w:val="000000"/>
          <w:sz w:val="20"/>
          <w:szCs w:val="20"/>
        </w:rPr>
        <w:t>currently</w:t>
      </w:r>
      <w:r w:rsidR="004F71A4">
        <w:rPr>
          <w:rFonts w:ascii="Arial" w:eastAsiaTheme="minorHAnsi" w:hAnsi="Arial" w:cs="Arial"/>
          <w:b w:val="0"/>
          <w:bCs w:val="0"/>
          <w:color w:val="000000"/>
          <w:sz w:val="20"/>
          <w:szCs w:val="20"/>
        </w:rPr>
        <w:t xml:space="preserve"> producing bladder and </w:t>
      </w:r>
      <w:r w:rsidR="00E52459">
        <w:rPr>
          <w:rFonts w:ascii="Arial" w:eastAsiaTheme="minorHAnsi" w:hAnsi="Arial" w:cs="Arial"/>
          <w:b w:val="0"/>
          <w:bCs w:val="0"/>
          <w:color w:val="000000"/>
          <w:sz w:val="20"/>
          <w:szCs w:val="20"/>
        </w:rPr>
        <w:t xml:space="preserve">large piston accumulators with </w:t>
      </w:r>
      <w:r w:rsidR="00124B60" w:rsidRPr="00124B60">
        <w:rPr>
          <w:rFonts w:ascii="Arial" w:eastAsiaTheme="minorHAnsi" w:hAnsi="Arial" w:cs="Arial"/>
          <w:b w:val="0"/>
          <w:bCs w:val="0"/>
          <w:color w:val="000000"/>
          <w:sz w:val="20"/>
          <w:szCs w:val="20"/>
        </w:rPr>
        <w:t xml:space="preserve">full production </w:t>
      </w:r>
      <w:r w:rsidR="004F71A4">
        <w:rPr>
          <w:rFonts w:ascii="Arial" w:eastAsiaTheme="minorHAnsi" w:hAnsi="Arial" w:cs="Arial"/>
          <w:b w:val="0"/>
          <w:bCs w:val="0"/>
          <w:color w:val="000000"/>
          <w:sz w:val="20"/>
          <w:szCs w:val="20"/>
        </w:rPr>
        <w:t>slated for</w:t>
      </w:r>
      <w:r w:rsidR="00DF5845">
        <w:rPr>
          <w:rFonts w:ascii="Arial" w:eastAsiaTheme="minorHAnsi" w:hAnsi="Arial" w:cs="Arial"/>
          <w:b w:val="0"/>
          <w:bCs w:val="0"/>
          <w:color w:val="000000"/>
          <w:sz w:val="20"/>
          <w:szCs w:val="20"/>
        </w:rPr>
        <w:t xml:space="preserve"> 2019. </w:t>
      </w:r>
    </w:p>
    <w:p w14:paraId="36FA2146" w14:textId="33DFD9D5" w:rsidR="009F118B" w:rsidRDefault="009F118B" w:rsidP="009F118B">
      <w:pPr>
        <w:pStyle w:val="StandardWeb"/>
        <w:shd w:val="clear" w:color="auto" w:fill="FFFFFF"/>
        <w:spacing w:before="0" w:beforeAutospacing="0" w:after="0" w:afterAutospacing="0" w:line="360" w:lineRule="auto"/>
        <w:rPr>
          <w:rFonts w:ascii="Arial" w:hAnsi="Arial" w:cs="Arial"/>
          <w:color w:val="000000"/>
          <w:sz w:val="20"/>
          <w:szCs w:val="20"/>
        </w:rPr>
      </w:pPr>
    </w:p>
    <w:p w14:paraId="3A8BB18D" w14:textId="3A97D4ED" w:rsidR="00AE139F" w:rsidRDefault="00AE139F" w:rsidP="009F118B">
      <w:pPr>
        <w:pStyle w:val="StandardWeb"/>
        <w:shd w:val="clear" w:color="auto" w:fill="FFFFFF"/>
        <w:spacing w:before="0" w:beforeAutospacing="0" w:after="0" w:afterAutospacing="0" w:line="360" w:lineRule="auto"/>
        <w:rPr>
          <w:rFonts w:ascii="Arial" w:hAnsi="Arial" w:cs="Arial"/>
          <w:color w:val="000000"/>
          <w:sz w:val="20"/>
          <w:szCs w:val="20"/>
        </w:rPr>
      </w:pPr>
      <w:r>
        <w:rPr>
          <w:rFonts w:ascii="Arial" w:hAnsi="Arial" w:cs="Arial"/>
          <w:color w:val="000000"/>
          <w:sz w:val="20"/>
          <w:szCs w:val="20"/>
        </w:rPr>
        <w:t>“This new facility will support the manufacturing and service needs of oil and gas customers operating</w:t>
      </w:r>
      <w:r w:rsidR="00AB54D8">
        <w:rPr>
          <w:rFonts w:ascii="Arial" w:hAnsi="Arial" w:cs="Arial"/>
          <w:color w:val="000000"/>
          <w:sz w:val="20"/>
          <w:szCs w:val="20"/>
        </w:rPr>
        <w:t xml:space="preserve"> throughout the world</w:t>
      </w:r>
      <w:r>
        <w:rPr>
          <w:rFonts w:ascii="Arial" w:hAnsi="Arial" w:cs="Arial"/>
          <w:color w:val="000000"/>
          <w:sz w:val="20"/>
          <w:szCs w:val="20"/>
        </w:rPr>
        <w:t xml:space="preserve">,” said Jeff Drouin, </w:t>
      </w:r>
      <w:r w:rsidR="001C19B3" w:rsidRPr="001C19B3">
        <w:rPr>
          <w:rFonts w:ascii="Arial" w:hAnsi="Arial" w:cs="Arial"/>
          <w:color w:val="000000"/>
          <w:sz w:val="20"/>
          <w:szCs w:val="20"/>
        </w:rPr>
        <w:t>Plant Manager of the company’s new Houston Accumulator facility</w:t>
      </w:r>
      <w:r>
        <w:rPr>
          <w:rFonts w:ascii="Arial" w:hAnsi="Arial" w:cs="Arial"/>
          <w:color w:val="000000"/>
          <w:sz w:val="20"/>
          <w:szCs w:val="20"/>
        </w:rPr>
        <w:t>. “</w:t>
      </w:r>
      <w:r w:rsidR="00AB54D8">
        <w:rPr>
          <w:rFonts w:ascii="Arial" w:hAnsi="Arial" w:cs="Arial"/>
          <w:color w:val="000000"/>
          <w:sz w:val="20"/>
          <w:szCs w:val="20"/>
        </w:rPr>
        <w:t xml:space="preserve">Houston is </w:t>
      </w:r>
      <w:r w:rsidR="00CE65A5">
        <w:rPr>
          <w:rFonts w:ascii="Arial" w:hAnsi="Arial" w:cs="Arial"/>
          <w:color w:val="000000"/>
          <w:sz w:val="20"/>
          <w:szCs w:val="20"/>
        </w:rPr>
        <w:t xml:space="preserve">the </w:t>
      </w:r>
      <w:r w:rsidR="00AB54D8">
        <w:rPr>
          <w:rFonts w:ascii="Arial" w:hAnsi="Arial" w:cs="Arial"/>
          <w:color w:val="000000"/>
          <w:sz w:val="20"/>
          <w:szCs w:val="20"/>
        </w:rPr>
        <w:t>hub for the oil and gas industry and we are</w:t>
      </w:r>
      <w:r>
        <w:rPr>
          <w:rFonts w:ascii="Arial" w:hAnsi="Arial" w:cs="Arial"/>
          <w:color w:val="000000"/>
          <w:sz w:val="20"/>
          <w:szCs w:val="20"/>
        </w:rPr>
        <w:t xml:space="preserve"> </w:t>
      </w:r>
      <w:r w:rsidR="00AB54D8">
        <w:rPr>
          <w:rFonts w:ascii="Arial" w:hAnsi="Arial" w:cs="Arial"/>
          <w:color w:val="000000"/>
          <w:sz w:val="20"/>
          <w:szCs w:val="20"/>
        </w:rPr>
        <w:t>proud to be part of this community. This facility expands our ability to offer</w:t>
      </w:r>
      <w:r>
        <w:rPr>
          <w:rFonts w:ascii="Arial" w:hAnsi="Arial" w:cs="Arial"/>
          <w:color w:val="000000"/>
          <w:sz w:val="20"/>
          <w:szCs w:val="20"/>
        </w:rPr>
        <w:t xml:space="preserve"> world-class accumulator </w:t>
      </w:r>
      <w:r w:rsidR="00AB54D8">
        <w:rPr>
          <w:rFonts w:ascii="Arial" w:hAnsi="Arial" w:cs="Arial"/>
          <w:color w:val="000000"/>
          <w:sz w:val="20"/>
          <w:szCs w:val="20"/>
        </w:rPr>
        <w:t>products and engineering services to our customers.”</w:t>
      </w:r>
    </w:p>
    <w:p w14:paraId="6DEB6DE6" w14:textId="77777777" w:rsidR="00AE139F" w:rsidRDefault="00AE139F" w:rsidP="009F118B">
      <w:pPr>
        <w:pStyle w:val="StandardWeb"/>
        <w:shd w:val="clear" w:color="auto" w:fill="FFFFFF"/>
        <w:spacing w:before="0" w:beforeAutospacing="0" w:after="0" w:afterAutospacing="0" w:line="360" w:lineRule="auto"/>
        <w:rPr>
          <w:rFonts w:ascii="Arial" w:hAnsi="Arial" w:cs="Arial"/>
          <w:color w:val="000000"/>
          <w:sz w:val="20"/>
          <w:szCs w:val="20"/>
        </w:rPr>
      </w:pPr>
    </w:p>
    <w:p w14:paraId="79EAE974" w14:textId="5337879B" w:rsidR="009F118B" w:rsidRPr="009F118B" w:rsidRDefault="009F118B" w:rsidP="009F118B">
      <w:pPr>
        <w:pStyle w:val="StandardWeb"/>
        <w:shd w:val="clear" w:color="auto" w:fill="FFFFFF"/>
        <w:spacing w:before="0" w:beforeAutospacing="0" w:after="0" w:afterAutospacing="0" w:line="360" w:lineRule="auto"/>
        <w:rPr>
          <w:rFonts w:ascii="Arial" w:hAnsi="Arial" w:cs="Arial"/>
          <w:color w:val="000000"/>
          <w:sz w:val="20"/>
          <w:szCs w:val="20"/>
        </w:rPr>
      </w:pPr>
      <w:r w:rsidRPr="009F118B">
        <w:rPr>
          <w:rFonts w:ascii="Arial" w:hAnsi="Arial" w:cs="Arial"/>
          <w:color w:val="000000"/>
          <w:sz w:val="20"/>
          <w:szCs w:val="20"/>
        </w:rPr>
        <w:t xml:space="preserve">The </w:t>
      </w:r>
      <w:r>
        <w:rPr>
          <w:rFonts w:ascii="Arial" w:hAnsi="Arial" w:cs="Arial"/>
          <w:color w:val="000000"/>
          <w:sz w:val="20"/>
          <w:szCs w:val="20"/>
        </w:rPr>
        <w:t>OTC</w:t>
      </w:r>
      <w:r w:rsidRPr="009F118B">
        <w:rPr>
          <w:rFonts w:ascii="Arial" w:hAnsi="Arial" w:cs="Arial"/>
          <w:color w:val="000000"/>
          <w:sz w:val="20"/>
          <w:szCs w:val="20"/>
        </w:rPr>
        <w:t xml:space="preserve"> is where energy professionals meet to exchange ideas and opinions to advance scientific and technical knowledge for offshore resources and environmental matters. Founded in 1969, OTC’s flagship conference is held annually in Houston. OTC has expanded technically and globally with the Arctic Te</w:t>
      </w:r>
      <w:r w:rsidR="004F71A4">
        <w:rPr>
          <w:rFonts w:ascii="Arial" w:hAnsi="Arial" w:cs="Arial"/>
          <w:color w:val="000000"/>
          <w:sz w:val="20"/>
          <w:szCs w:val="20"/>
        </w:rPr>
        <w:t xml:space="preserve">chnology Conference, OTC </w:t>
      </w:r>
      <w:proofErr w:type="spellStart"/>
      <w:r w:rsidR="004F71A4">
        <w:rPr>
          <w:rFonts w:ascii="Arial" w:hAnsi="Arial" w:cs="Arial"/>
          <w:color w:val="000000"/>
          <w:sz w:val="20"/>
          <w:szCs w:val="20"/>
        </w:rPr>
        <w:t>Brasil</w:t>
      </w:r>
      <w:proofErr w:type="spellEnd"/>
      <w:r w:rsidRPr="009F118B">
        <w:rPr>
          <w:rFonts w:ascii="Arial" w:hAnsi="Arial" w:cs="Arial"/>
          <w:color w:val="000000"/>
          <w:sz w:val="20"/>
          <w:szCs w:val="20"/>
        </w:rPr>
        <w:t xml:space="preserve"> and OTC Asia. For more information, visit </w:t>
      </w:r>
      <w:hyperlink r:id="rId9" w:history="1">
        <w:r w:rsidRPr="00CE65A5">
          <w:rPr>
            <w:rStyle w:val="Hyperlink"/>
            <w:rFonts w:ascii="Arial" w:hAnsi="Arial" w:cs="Arial"/>
            <w:sz w:val="20"/>
            <w:szCs w:val="20"/>
          </w:rPr>
          <w:t>www.otcnet.org</w:t>
        </w:r>
      </w:hyperlink>
      <w:r w:rsidRPr="009F118B">
        <w:rPr>
          <w:rFonts w:ascii="Arial" w:hAnsi="Arial" w:cs="Arial"/>
          <w:color w:val="000000"/>
          <w:sz w:val="20"/>
          <w:szCs w:val="20"/>
        </w:rPr>
        <w:t>.</w:t>
      </w:r>
    </w:p>
    <w:p w14:paraId="329B2314" w14:textId="77777777" w:rsidR="009F118B" w:rsidRDefault="009F118B" w:rsidP="009F118B">
      <w:pPr>
        <w:pStyle w:val="StandardWeb"/>
        <w:shd w:val="clear" w:color="auto" w:fill="FFFFFF"/>
        <w:spacing w:before="0" w:beforeAutospacing="0" w:after="0" w:afterAutospacing="0" w:line="360" w:lineRule="auto"/>
        <w:rPr>
          <w:rFonts w:ascii="Arial" w:hAnsi="Arial" w:cs="Arial"/>
          <w:color w:val="000000"/>
          <w:sz w:val="21"/>
          <w:szCs w:val="21"/>
        </w:rPr>
      </w:pPr>
    </w:p>
    <w:p w14:paraId="3CBA1EC3" w14:textId="19DEDD4D" w:rsidR="009F118B" w:rsidRPr="00221AED" w:rsidRDefault="009F118B" w:rsidP="009F118B">
      <w:pPr>
        <w:pStyle w:val="StandardWeb"/>
        <w:shd w:val="clear" w:color="auto" w:fill="FFFFFF"/>
        <w:spacing w:before="0" w:beforeAutospacing="0" w:after="0" w:afterAutospacing="0" w:line="360" w:lineRule="auto"/>
        <w:rPr>
          <w:rFonts w:ascii="Arial" w:hAnsi="Arial" w:cs="Arial"/>
          <w:sz w:val="20"/>
          <w:szCs w:val="20"/>
        </w:rPr>
      </w:pPr>
      <w:r>
        <w:rPr>
          <w:rFonts w:ascii="Arial" w:hAnsi="Arial" w:cs="Arial"/>
          <w:sz w:val="20"/>
          <w:szCs w:val="20"/>
        </w:rPr>
        <w:t xml:space="preserve">Freudenberg Sealing Technologies will share its OTC booth space – </w:t>
      </w:r>
      <w:r w:rsidRPr="009F118B">
        <w:rPr>
          <w:rFonts w:ascii="Arial" w:hAnsi="Arial" w:cs="Arial"/>
          <w:sz w:val="20"/>
          <w:szCs w:val="20"/>
        </w:rPr>
        <w:t>booth #1922, NRG Center Hall –</w:t>
      </w:r>
      <w:r>
        <w:rPr>
          <w:rFonts w:ascii="Arial" w:hAnsi="Arial" w:cs="Arial"/>
          <w:sz w:val="20"/>
          <w:szCs w:val="20"/>
        </w:rPr>
        <w:t xml:space="preserve"> with its sister </w:t>
      </w:r>
      <w:r w:rsidR="004F71A4">
        <w:rPr>
          <w:rFonts w:ascii="Arial" w:hAnsi="Arial" w:cs="Arial"/>
          <w:sz w:val="20"/>
          <w:szCs w:val="20"/>
        </w:rPr>
        <w:t>company</w:t>
      </w:r>
      <w:r>
        <w:rPr>
          <w:rFonts w:ascii="Arial" w:hAnsi="Arial" w:cs="Arial"/>
          <w:sz w:val="20"/>
          <w:szCs w:val="20"/>
        </w:rPr>
        <w:t>, Klüber Lubrication (</w:t>
      </w:r>
      <w:hyperlink r:id="rId10" w:history="1">
        <w:r w:rsidRPr="008A1186">
          <w:rPr>
            <w:rStyle w:val="Hyperlink"/>
            <w:rFonts w:ascii="Arial" w:hAnsi="Arial" w:cs="Arial"/>
            <w:sz w:val="20"/>
            <w:szCs w:val="20"/>
          </w:rPr>
          <w:t>www.klueber.com</w:t>
        </w:r>
      </w:hyperlink>
      <w:r>
        <w:rPr>
          <w:rFonts w:ascii="Arial" w:hAnsi="Arial" w:cs="Arial"/>
          <w:sz w:val="20"/>
          <w:szCs w:val="20"/>
        </w:rPr>
        <w:t>).</w:t>
      </w:r>
      <w:r w:rsidRPr="00221AED">
        <w:rPr>
          <w:rFonts w:ascii="Arial" w:hAnsi="Arial" w:cs="Arial"/>
          <w:sz w:val="20"/>
          <w:szCs w:val="20"/>
        </w:rPr>
        <w:t xml:space="preserve">  </w:t>
      </w:r>
    </w:p>
    <w:p w14:paraId="27760FE1" w14:textId="190DA4BE" w:rsidR="009F118B" w:rsidRPr="00CE65A5" w:rsidRDefault="009F118B" w:rsidP="0006387A">
      <w:pPr>
        <w:autoSpaceDE w:val="0"/>
        <w:autoSpaceDN w:val="0"/>
        <w:adjustRightInd w:val="0"/>
        <w:spacing w:line="360" w:lineRule="auto"/>
        <w:rPr>
          <w:rFonts w:eastAsia="Times New Roman" w:cs="Arial"/>
          <w:sz w:val="20"/>
          <w:szCs w:val="20"/>
          <w:lang w:val="en-US"/>
        </w:rPr>
      </w:pPr>
    </w:p>
    <w:p w14:paraId="48C2AB3B" w14:textId="110FE72D" w:rsidR="00113349" w:rsidRPr="007474D9" w:rsidRDefault="00113349" w:rsidP="00EE523C">
      <w:pPr>
        <w:autoSpaceDE w:val="0"/>
        <w:autoSpaceDN w:val="0"/>
        <w:adjustRightInd w:val="0"/>
        <w:spacing w:line="360" w:lineRule="auto"/>
        <w:jc w:val="center"/>
        <w:rPr>
          <w:rFonts w:cs="Arial"/>
          <w:i/>
          <w:color w:val="000000"/>
          <w:sz w:val="20"/>
          <w:szCs w:val="20"/>
          <w:lang w:val="nl-NL"/>
        </w:rPr>
      </w:pPr>
      <w:r w:rsidRPr="007474D9">
        <w:rPr>
          <w:rFonts w:cs="Arial"/>
          <w:color w:val="000000"/>
          <w:sz w:val="20"/>
          <w:szCs w:val="20"/>
          <w:lang w:val="nl-NL"/>
        </w:rPr>
        <w:t>###</w:t>
      </w:r>
    </w:p>
    <w:p w14:paraId="6F2FC10F" w14:textId="12075330" w:rsidR="00113349" w:rsidRPr="007474D9" w:rsidRDefault="003F2974" w:rsidP="00113349">
      <w:pPr>
        <w:autoSpaceDE w:val="0"/>
        <w:autoSpaceDN w:val="0"/>
        <w:adjustRightInd w:val="0"/>
        <w:rPr>
          <w:rFonts w:cs="Arial"/>
          <w:b/>
          <w:sz w:val="20"/>
          <w:szCs w:val="20"/>
          <w:lang w:val="nl-NL"/>
        </w:rPr>
      </w:pPr>
      <w:r w:rsidRPr="007474D9">
        <w:rPr>
          <w:rFonts w:cs="Arial"/>
          <w:b/>
          <w:sz w:val="20"/>
          <w:szCs w:val="20"/>
          <w:lang w:val="nl-NL"/>
        </w:rPr>
        <w:t>Media Contact</w:t>
      </w:r>
      <w:r w:rsidR="00113349" w:rsidRPr="007474D9">
        <w:rPr>
          <w:rFonts w:cs="Arial"/>
          <w:b/>
          <w:sz w:val="20"/>
          <w:szCs w:val="20"/>
          <w:lang w:val="nl-NL"/>
        </w:rPr>
        <w:t>:</w:t>
      </w:r>
    </w:p>
    <w:p w14:paraId="160E595C" w14:textId="77777777" w:rsidR="00113349" w:rsidRPr="007474D9" w:rsidRDefault="00113349" w:rsidP="00113349">
      <w:pPr>
        <w:autoSpaceDE w:val="0"/>
        <w:autoSpaceDN w:val="0"/>
        <w:adjustRightInd w:val="0"/>
        <w:rPr>
          <w:rFonts w:cs="Arial"/>
          <w:sz w:val="20"/>
          <w:szCs w:val="20"/>
          <w:lang w:val="nl-NL"/>
        </w:rPr>
      </w:pPr>
    </w:p>
    <w:p w14:paraId="1B9D1C42" w14:textId="77777777" w:rsidR="00B8488A" w:rsidRPr="007474D9" w:rsidRDefault="00B8488A" w:rsidP="00B8488A">
      <w:pPr>
        <w:autoSpaceDE w:val="0"/>
        <w:autoSpaceDN w:val="0"/>
        <w:adjustRightInd w:val="0"/>
        <w:rPr>
          <w:rFonts w:eastAsia="SimSun" w:cs="Arial"/>
          <w:sz w:val="20"/>
          <w:szCs w:val="20"/>
          <w:lang w:val="nl-NL" w:eastAsia="zh-CN"/>
        </w:rPr>
      </w:pPr>
      <w:r w:rsidRPr="007474D9">
        <w:rPr>
          <w:rFonts w:eastAsia="SimSun" w:cs="Arial"/>
          <w:sz w:val="20"/>
          <w:szCs w:val="20"/>
          <w:lang w:val="nl-NL" w:eastAsia="zh-CN"/>
        </w:rPr>
        <w:t xml:space="preserve">Freudenberg-NOK </w:t>
      </w:r>
      <w:proofErr w:type="spellStart"/>
      <w:r w:rsidRPr="007474D9">
        <w:rPr>
          <w:rFonts w:eastAsia="SimSun" w:cs="Arial"/>
          <w:sz w:val="20"/>
          <w:szCs w:val="20"/>
          <w:lang w:val="nl-NL" w:eastAsia="zh-CN"/>
        </w:rPr>
        <w:t>Sealing</w:t>
      </w:r>
      <w:proofErr w:type="spellEnd"/>
      <w:r w:rsidRPr="007474D9">
        <w:rPr>
          <w:rFonts w:eastAsia="SimSun" w:cs="Arial"/>
          <w:sz w:val="20"/>
          <w:szCs w:val="20"/>
          <w:lang w:val="nl-NL" w:eastAsia="zh-CN"/>
        </w:rPr>
        <w:t xml:space="preserve"> Technologies</w:t>
      </w:r>
    </w:p>
    <w:p w14:paraId="7551BDE8" w14:textId="77777777" w:rsidR="00B8488A" w:rsidRPr="00193012" w:rsidRDefault="00B8488A" w:rsidP="00B8488A">
      <w:pPr>
        <w:autoSpaceDE w:val="0"/>
        <w:autoSpaceDN w:val="0"/>
        <w:adjustRightInd w:val="0"/>
        <w:rPr>
          <w:rFonts w:eastAsia="SimSun" w:cs="Arial"/>
          <w:sz w:val="20"/>
          <w:szCs w:val="20"/>
          <w:lang w:val="en-US" w:eastAsia="zh-CN"/>
        </w:rPr>
      </w:pPr>
      <w:r w:rsidRPr="00193012">
        <w:rPr>
          <w:rFonts w:eastAsia="SimSun" w:cs="Arial"/>
          <w:sz w:val="20"/>
          <w:szCs w:val="20"/>
          <w:lang w:val="en-US" w:eastAsia="zh-CN"/>
        </w:rPr>
        <w:t>Cheryl Eberwein, Director, Media Relations</w:t>
      </w:r>
    </w:p>
    <w:p w14:paraId="5BEF5462" w14:textId="5D2C5414" w:rsidR="00B8488A" w:rsidRPr="00193012" w:rsidRDefault="0076219A" w:rsidP="00B8488A">
      <w:pPr>
        <w:autoSpaceDE w:val="0"/>
        <w:autoSpaceDN w:val="0"/>
        <w:adjustRightInd w:val="0"/>
        <w:rPr>
          <w:rFonts w:eastAsia="SimSun" w:cs="Arial"/>
          <w:sz w:val="20"/>
          <w:szCs w:val="20"/>
          <w:lang w:val="en-US" w:eastAsia="zh-CN"/>
        </w:rPr>
      </w:pPr>
      <w:r>
        <w:rPr>
          <w:rFonts w:eastAsia="SimSun" w:cs="Arial"/>
          <w:sz w:val="20"/>
          <w:szCs w:val="20"/>
          <w:lang w:val="en-US" w:eastAsia="zh-CN"/>
        </w:rPr>
        <w:t>O</w:t>
      </w:r>
      <w:r w:rsidR="00B8488A" w:rsidRPr="00193012">
        <w:rPr>
          <w:rFonts w:eastAsia="SimSun" w:cs="Arial"/>
          <w:sz w:val="20"/>
          <w:szCs w:val="20"/>
          <w:lang w:val="en-US" w:eastAsia="zh-CN"/>
        </w:rPr>
        <w:t>ffice: +1 734 354 7373</w:t>
      </w:r>
    </w:p>
    <w:p w14:paraId="16057DDD" w14:textId="1C364AA9" w:rsidR="00B8488A" w:rsidRPr="00193012" w:rsidRDefault="0076219A" w:rsidP="00B8488A">
      <w:pPr>
        <w:autoSpaceDE w:val="0"/>
        <w:autoSpaceDN w:val="0"/>
        <w:adjustRightInd w:val="0"/>
        <w:rPr>
          <w:rFonts w:eastAsia="SimSun" w:cs="Arial"/>
          <w:sz w:val="20"/>
          <w:szCs w:val="20"/>
          <w:lang w:val="en-US" w:eastAsia="zh-CN"/>
        </w:rPr>
      </w:pPr>
      <w:r>
        <w:rPr>
          <w:rFonts w:eastAsia="SimSun" w:cs="Arial"/>
          <w:sz w:val="20"/>
          <w:szCs w:val="20"/>
          <w:lang w:val="en-US" w:eastAsia="zh-CN"/>
        </w:rPr>
        <w:t>E</w:t>
      </w:r>
      <w:r w:rsidR="00B8488A" w:rsidRPr="00193012">
        <w:rPr>
          <w:rFonts w:eastAsia="SimSun" w:cs="Arial"/>
          <w:sz w:val="20"/>
          <w:szCs w:val="20"/>
          <w:lang w:val="en-US" w:eastAsia="zh-CN"/>
        </w:rPr>
        <w:t xml:space="preserve">mail: cheryl.eberwein@fnst.com </w:t>
      </w:r>
    </w:p>
    <w:p w14:paraId="64DFC051" w14:textId="77777777" w:rsidR="00B8488A" w:rsidRPr="00193012" w:rsidRDefault="00B8488A" w:rsidP="00B8488A">
      <w:pPr>
        <w:autoSpaceDE w:val="0"/>
        <w:autoSpaceDN w:val="0"/>
        <w:adjustRightInd w:val="0"/>
        <w:rPr>
          <w:rFonts w:eastAsia="SimSun" w:cs="Arial"/>
          <w:sz w:val="20"/>
          <w:szCs w:val="20"/>
          <w:lang w:val="en-US" w:eastAsia="zh-CN"/>
        </w:rPr>
      </w:pPr>
    </w:p>
    <w:p w14:paraId="561A00AA" w14:textId="6BBA4B18" w:rsidR="00113349" w:rsidRPr="00193012" w:rsidRDefault="00113349" w:rsidP="00B8488A">
      <w:pPr>
        <w:autoSpaceDE w:val="0"/>
        <w:autoSpaceDN w:val="0"/>
        <w:adjustRightInd w:val="0"/>
        <w:rPr>
          <w:rFonts w:cs="Arial"/>
          <w:sz w:val="20"/>
          <w:szCs w:val="20"/>
          <w:lang w:val="en-US"/>
        </w:rPr>
      </w:pPr>
      <w:r w:rsidRPr="00193012">
        <w:rPr>
          <w:rFonts w:eastAsia="SimSun" w:cs="Arial"/>
          <w:sz w:val="20"/>
          <w:szCs w:val="20"/>
          <w:lang w:val="en-US" w:eastAsia="zh-CN"/>
        </w:rPr>
        <w:t>Freudenberg Sealing Technologies</w:t>
      </w:r>
      <w:r w:rsidRPr="00193012">
        <w:rPr>
          <w:rFonts w:cs="Arial"/>
          <w:sz w:val="20"/>
          <w:szCs w:val="20"/>
          <w:lang w:val="en-US"/>
        </w:rPr>
        <w:t xml:space="preserve"> </w:t>
      </w:r>
    </w:p>
    <w:p w14:paraId="3E9857A5"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Ulrike Reich, Head of Media Relations</w:t>
      </w:r>
      <w:r w:rsidRPr="00193012">
        <w:rPr>
          <w:rFonts w:cs="Arial"/>
          <w:sz w:val="20"/>
          <w:szCs w:val="20"/>
          <w:lang w:val="en-US"/>
        </w:rPr>
        <w:t xml:space="preserve"> </w:t>
      </w:r>
    </w:p>
    <w:p w14:paraId="75671F44"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Office: +49 (0)6201 80 5713</w:t>
      </w:r>
      <w:r w:rsidRPr="00193012">
        <w:rPr>
          <w:rFonts w:cs="Arial"/>
          <w:sz w:val="20"/>
          <w:szCs w:val="20"/>
          <w:lang w:val="en-US"/>
        </w:rPr>
        <w:t xml:space="preserve"> </w:t>
      </w:r>
    </w:p>
    <w:p w14:paraId="10277B1A" w14:textId="77777777" w:rsidR="00113349" w:rsidRPr="00193012" w:rsidRDefault="00113349" w:rsidP="00113349">
      <w:pPr>
        <w:autoSpaceDE w:val="0"/>
        <w:autoSpaceDN w:val="0"/>
        <w:adjustRightInd w:val="0"/>
        <w:rPr>
          <w:rFonts w:cs="Arial"/>
          <w:sz w:val="20"/>
          <w:szCs w:val="20"/>
          <w:lang w:val="en-US"/>
        </w:rPr>
      </w:pPr>
      <w:r w:rsidRPr="00193012">
        <w:rPr>
          <w:rFonts w:eastAsia="SimSun" w:cs="Arial"/>
          <w:sz w:val="20"/>
          <w:szCs w:val="20"/>
          <w:lang w:val="en-US" w:eastAsia="zh-CN"/>
        </w:rPr>
        <w:t xml:space="preserve">Email: </w:t>
      </w:r>
      <w:hyperlink r:id="rId11" w:history="1">
        <w:r w:rsidRPr="00193012">
          <w:rPr>
            <w:rStyle w:val="Hyperlink"/>
            <w:rFonts w:eastAsia="SimSun" w:cs="Arial"/>
            <w:sz w:val="20"/>
            <w:szCs w:val="20"/>
            <w:lang w:val="en-US" w:eastAsia="zh-CN"/>
          </w:rPr>
          <w:t>ulrike.reich@fst.com</w:t>
        </w:r>
      </w:hyperlink>
    </w:p>
    <w:p w14:paraId="55AA509D" w14:textId="77777777" w:rsidR="00113349" w:rsidRPr="00193012" w:rsidRDefault="00113349" w:rsidP="00113349">
      <w:pPr>
        <w:autoSpaceDE w:val="0"/>
        <w:autoSpaceDN w:val="0"/>
        <w:adjustRightInd w:val="0"/>
        <w:rPr>
          <w:rFonts w:cs="Arial"/>
          <w:sz w:val="20"/>
          <w:szCs w:val="20"/>
          <w:lang w:val="en-US"/>
        </w:rPr>
      </w:pPr>
    </w:p>
    <w:p w14:paraId="01E36B69" w14:textId="77777777" w:rsidR="00113349" w:rsidRPr="00193012" w:rsidRDefault="008F2121" w:rsidP="00113349">
      <w:pPr>
        <w:rPr>
          <w:rFonts w:cs="Arial"/>
          <w:sz w:val="20"/>
          <w:szCs w:val="20"/>
          <w:lang w:val="en-US"/>
        </w:rPr>
      </w:pPr>
      <w:hyperlink r:id="rId12" w:history="1">
        <w:r w:rsidR="00113349" w:rsidRPr="00193012">
          <w:rPr>
            <w:rStyle w:val="Hyperlink"/>
            <w:rFonts w:eastAsia="SimSun" w:cs="Arial"/>
            <w:sz w:val="20"/>
            <w:szCs w:val="20"/>
            <w:lang w:val="en-US" w:eastAsia="zh-CN"/>
          </w:rPr>
          <w:t>www.fst.com</w:t>
        </w:r>
      </w:hyperlink>
    </w:p>
    <w:p w14:paraId="60C95ABB" w14:textId="6109A42C" w:rsidR="00113349" w:rsidRPr="00EE523C" w:rsidRDefault="008F2121" w:rsidP="00EE523C">
      <w:pPr>
        <w:rPr>
          <w:rFonts w:cs="Arial"/>
          <w:color w:val="000000"/>
          <w:sz w:val="20"/>
          <w:szCs w:val="20"/>
          <w:lang w:val="en-US"/>
        </w:rPr>
      </w:pPr>
      <w:hyperlink r:id="rId13" w:history="1">
        <w:r w:rsidR="00113349" w:rsidRPr="00193012">
          <w:rPr>
            <w:rStyle w:val="Hyperlink"/>
            <w:rFonts w:eastAsia="SimSun" w:cs="Arial"/>
            <w:sz w:val="20"/>
            <w:szCs w:val="20"/>
            <w:lang w:val="en-US" w:eastAsia="zh-CN"/>
          </w:rPr>
          <w:t>www.twitter.com/Freudenberg_FST</w:t>
        </w:r>
      </w:hyperlink>
      <w:r w:rsidR="00113349" w:rsidRPr="00193012">
        <w:rPr>
          <w:rFonts w:cs="Arial"/>
          <w:color w:val="000000"/>
          <w:sz w:val="20"/>
          <w:szCs w:val="20"/>
          <w:lang w:val="en-US"/>
        </w:rPr>
        <w:t xml:space="preserve">            </w:t>
      </w:r>
      <w:r w:rsidR="00113349" w:rsidRPr="00193012">
        <w:rPr>
          <w:rFonts w:cs="Arial"/>
          <w:color w:val="000000"/>
          <w:sz w:val="20"/>
          <w:szCs w:val="20"/>
          <w:lang w:val="en-US"/>
        </w:rPr>
        <w:cr/>
      </w:r>
      <w:r w:rsidR="00113349" w:rsidRPr="00193012">
        <w:rPr>
          <w:rStyle w:val="Hyperlink"/>
          <w:rFonts w:eastAsia="SimSun" w:cs="Arial"/>
          <w:sz w:val="20"/>
          <w:szCs w:val="20"/>
          <w:lang w:val="en-US" w:eastAsia="zh-CN"/>
        </w:rPr>
        <w:t>www.youtube.com/freudenbergsealing</w:t>
      </w:r>
      <w:r w:rsidR="00113349" w:rsidRPr="00193012">
        <w:rPr>
          <w:rStyle w:val="Hyperlink"/>
          <w:rFonts w:cs="Arial"/>
          <w:sz w:val="20"/>
          <w:szCs w:val="20"/>
          <w:lang w:val="en-US"/>
        </w:rPr>
        <w:t xml:space="preserve">  </w:t>
      </w:r>
      <w:r w:rsidR="00113349" w:rsidRPr="00193012">
        <w:rPr>
          <w:rStyle w:val="Hyperlink"/>
          <w:rFonts w:cs="Arial"/>
          <w:sz w:val="20"/>
          <w:szCs w:val="20"/>
          <w:lang w:val="en-US"/>
        </w:rPr>
        <w:cr/>
      </w:r>
    </w:p>
    <w:p w14:paraId="3B286A72" w14:textId="77777777" w:rsidR="007474D9" w:rsidRDefault="007474D9" w:rsidP="00113349">
      <w:pPr>
        <w:autoSpaceDE w:val="0"/>
        <w:autoSpaceDN w:val="0"/>
        <w:adjustRightInd w:val="0"/>
        <w:rPr>
          <w:rFonts w:eastAsia="SimSun" w:cs="Arial"/>
          <w:b/>
          <w:sz w:val="20"/>
          <w:szCs w:val="20"/>
          <w:lang w:val="en-US" w:eastAsia="zh-CN"/>
        </w:rPr>
      </w:pPr>
    </w:p>
    <w:p w14:paraId="27AAA82B" w14:textId="77777777" w:rsidR="00113349" w:rsidRPr="00193012" w:rsidRDefault="00113349" w:rsidP="00113349">
      <w:pPr>
        <w:autoSpaceDE w:val="0"/>
        <w:autoSpaceDN w:val="0"/>
        <w:adjustRightInd w:val="0"/>
        <w:rPr>
          <w:rFonts w:cs="Arial"/>
          <w:b/>
          <w:sz w:val="20"/>
          <w:szCs w:val="20"/>
          <w:lang w:val="en-US"/>
        </w:rPr>
      </w:pPr>
      <w:r w:rsidRPr="00193012">
        <w:rPr>
          <w:rFonts w:eastAsia="SimSun" w:cs="Arial"/>
          <w:b/>
          <w:sz w:val="20"/>
          <w:szCs w:val="20"/>
          <w:lang w:val="en-US" w:eastAsia="zh-CN"/>
        </w:rPr>
        <w:t>About Freudenberg Sealing Technologies</w:t>
      </w:r>
    </w:p>
    <w:p w14:paraId="590247EC" w14:textId="77777777" w:rsidR="00113349" w:rsidRPr="00193012" w:rsidRDefault="00113349" w:rsidP="00113349">
      <w:pPr>
        <w:autoSpaceDE w:val="0"/>
        <w:autoSpaceDN w:val="0"/>
        <w:adjustRightInd w:val="0"/>
        <w:rPr>
          <w:rFonts w:cs="Arial"/>
          <w:b/>
          <w:sz w:val="20"/>
          <w:szCs w:val="20"/>
          <w:lang w:val="en-US"/>
        </w:rPr>
      </w:pPr>
    </w:p>
    <w:p w14:paraId="1202C36D" w14:textId="71497D6A" w:rsidR="00B33719" w:rsidRDefault="00B33719" w:rsidP="00B33719">
      <w:pPr>
        <w:autoSpaceDE w:val="0"/>
        <w:autoSpaceDN w:val="0"/>
        <w:adjustRightInd w:val="0"/>
        <w:rPr>
          <w:rFonts w:eastAsia="SimSun" w:cs="Arial"/>
          <w:sz w:val="20"/>
          <w:szCs w:val="20"/>
          <w:lang w:val="en-US" w:eastAsia="zh-CN"/>
        </w:rPr>
      </w:pPr>
      <w:r w:rsidRPr="00B33719">
        <w:rPr>
          <w:rFonts w:eastAsia="SimSun" w:cs="Arial"/>
          <w:sz w:val="20"/>
          <w:szCs w:val="20"/>
          <w:lang w:val="en-US" w:eastAsia="zh-CN"/>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w:t>
      </w:r>
      <w:r w:rsidRPr="00B33719">
        <w:rPr>
          <w:rFonts w:eastAsia="SimSun" w:cs="Arial"/>
          <w:sz w:val="20"/>
          <w:szCs w:val="20"/>
          <w:lang w:val="en-US" w:eastAsia="zh-CN"/>
        </w:rPr>
        <w:lastRenderedPageBreak/>
        <w:t xml:space="preserve">about €2.3 billion and employed approximately 15,000 people. More information at </w:t>
      </w:r>
      <w:hyperlink r:id="rId14" w:history="1">
        <w:r w:rsidRPr="00F05510">
          <w:rPr>
            <w:rStyle w:val="Hyperlink"/>
            <w:rFonts w:eastAsia="SimSun" w:cs="Arial"/>
            <w:sz w:val="20"/>
            <w:szCs w:val="20"/>
            <w:lang w:val="en-US" w:eastAsia="zh-CN"/>
          </w:rPr>
          <w:t>www.fst.com</w:t>
        </w:r>
      </w:hyperlink>
    </w:p>
    <w:p w14:paraId="6D875C6B" w14:textId="77777777" w:rsidR="00B33719" w:rsidRPr="00B33719" w:rsidRDefault="00B33719" w:rsidP="00B33719">
      <w:pPr>
        <w:autoSpaceDE w:val="0"/>
        <w:autoSpaceDN w:val="0"/>
        <w:adjustRightInd w:val="0"/>
        <w:rPr>
          <w:rFonts w:eastAsia="SimSun" w:cs="Arial"/>
          <w:sz w:val="20"/>
          <w:szCs w:val="20"/>
          <w:lang w:val="en-US" w:eastAsia="zh-CN"/>
        </w:rPr>
      </w:pPr>
    </w:p>
    <w:p w14:paraId="42681527" w14:textId="231922FF" w:rsidR="00CD64EF" w:rsidRPr="00EE523C" w:rsidRDefault="00B33719" w:rsidP="00B33719">
      <w:pPr>
        <w:autoSpaceDE w:val="0"/>
        <w:autoSpaceDN w:val="0"/>
        <w:adjustRightInd w:val="0"/>
        <w:rPr>
          <w:rFonts w:eastAsia="SimSun" w:cs="Arial"/>
          <w:sz w:val="20"/>
          <w:szCs w:val="20"/>
          <w:lang w:val="en-US" w:eastAsia="zh-CN"/>
        </w:rPr>
      </w:pPr>
      <w:r w:rsidRPr="00B33719">
        <w:rPr>
          <w:rFonts w:eastAsia="SimSun" w:cs="Arial"/>
          <w:sz w:val="20"/>
          <w:szCs w:val="20"/>
          <w:lang w:val="en-US" w:eastAsia="zh-CN"/>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5" w:history="1">
        <w:r w:rsidR="001C19B3" w:rsidRPr="00055BEC">
          <w:rPr>
            <w:rStyle w:val="Hyperlink"/>
            <w:rFonts w:eastAsia="SimSun" w:cs="Arial"/>
            <w:sz w:val="20"/>
            <w:szCs w:val="20"/>
            <w:lang w:val="en-US" w:eastAsia="zh-CN"/>
          </w:rPr>
          <w:t>www.freudenberg.com</w:t>
        </w:r>
      </w:hyperlink>
      <w:r w:rsidRPr="00B33719">
        <w:rPr>
          <w:rFonts w:eastAsia="SimSun" w:cs="Arial"/>
          <w:sz w:val="20"/>
          <w:szCs w:val="20"/>
          <w:lang w:val="en-US" w:eastAsia="zh-CN"/>
        </w:rPr>
        <w:t>.</w:t>
      </w:r>
    </w:p>
    <w:sectPr w:rsidR="00CD64EF" w:rsidRPr="00EE523C" w:rsidSect="00684E27">
      <w:headerReference w:type="default" r:id="rId16"/>
      <w:headerReference w:type="first" r:id="rId17"/>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218C9" w14:textId="77777777" w:rsidR="002E15B9" w:rsidRDefault="002E15B9" w:rsidP="00433D12">
      <w:r>
        <w:separator/>
      </w:r>
    </w:p>
  </w:endnote>
  <w:endnote w:type="continuationSeparator" w:id="0">
    <w:p w14:paraId="31EF9385" w14:textId="77777777" w:rsidR="002E15B9" w:rsidRDefault="002E15B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B19E4" w14:textId="77777777" w:rsidR="002E15B9" w:rsidRDefault="002E15B9" w:rsidP="00433D12">
      <w:r>
        <w:separator/>
      </w:r>
    </w:p>
  </w:footnote>
  <w:footnote w:type="continuationSeparator" w:id="0">
    <w:p w14:paraId="7027BFA3" w14:textId="77777777" w:rsidR="002E15B9" w:rsidRDefault="002E15B9"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910E" w14:textId="77777777" w:rsidR="000C03DF" w:rsidRDefault="000C03DF">
    <w:pPr>
      <w:pStyle w:val="Kopfzeile"/>
    </w:pPr>
  </w:p>
  <w:p w14:paraId="40477A89" w14:textId="77777777" w:rsidR="000C03DF" w:rsidRDefault="000C03D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D70A951" wp14:editId="561C5E38">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6B63588B" w14:textId="5B3B60C3" w:rsidR="000C03DF" w:rsidRPr="00DC0CA4" w:rsidRDefault="00023172"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8F2121" w:rsidRPr="008F2121">
                            <w:rPr>
                              <w:b/>
                              <w:noProof/>
                              <w:color w:val="004388"/>
                              <w:sz w:val="30"/>
                              <w:szCs w:val="30"/>
                            </w:rPr>
                            <w:t>3</w:t>
                          </w:r>
                          <w:r w:rsidR="000C03D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70A951"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6B63588B" w14:textId="5B3B60C3" w:rsidR="000C03DF" w:rsidRPr="00DC0CA4" w:rsidRDefault="00023172" w:rsidP="00CD1D7A">
                    <w:pPr>
                      <w:ind w:right="68"/>
                      <w:jc w:val="right"/>
                      <w:rPr>
                        <w:b/>
                        <w:color w:val="004388"/>
                        <w:sz w:val="30"/>
                        <w:szCs w:val="30"/>
                      </w:rPr>
                    </w:pPr>
                    <w:proofErr w:type="spellStart"/>
                    <w:r>
                      <w:rPr>
                        <w:b/>
                        <w:color w:val="004388"/>
                        <w:sz w:val="30"/>
                        <w:szCs w:val="30"/>
                      </w:rPr>
                      <w:t>page</w:t>
                    </w:r>
                    <w:proofErr w:type="spellEnd"/>
                    <w:r w:rsidR="000C03DF" w:rsidRPr="00DC0CA4">
                      <w:rPr>
                        <w:b/>
                        <w:color w:val="004388"/>
                        <w:sz w:val="30"/>
                        <w:szCs w:val="30"/>
                      </w:rPr>
                      <w:t xml:space="preserve"> </w:t>
                    </w:r>
                    <w:r w:rsidR="000C03DF">
                      <w:fldChar w:fldCharType="begin"/>
                    </w:r>
                    <w:r w:rsidR="000C03DF">
                      <w:instrText xml:space="preserve"> PAGE  \* Arabic  \* MERGEFORMAT </w:instrText>
                    </w:r>
                    <w:r w:rsidR="000C03DF">
                      <w:fldChar w:fldCharType="separate"/>
                    </w:r>
                    <w:r w:rsidR="008F2121" w:rsidRPr="008F2121">
                      <w:rPr>
                        <w:b/>
                        <w:noProof/>
                        <w:color w:val="004388"/>
                        <w:sz w:val="30"/>
                        <w:szCs w:val="30"/>
                      </w:rPr>
                      <w:t>3</w:t>
                    </w:r>
                    <w:r w:rsidR="000C03D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5AF84" w14:textId="77777777" w:rsidR="000C03DF" w:rsidRDefault="000C03D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1957635C" wp14:editId="488B922B">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cx="http://schemas.microsoft.com/office/drawing/2014/chartex" xmlns:cx1="http://schemas.microsoft.com/office/drawing/2015/9/8/chartex" xmlns:w16se="http://schemas.microsoft.com/office/word/2015/wordml/symex"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p w14:paraId="0B1B2E0D" w14:textId="77777777" w:rsidR="000C03DF" w:rsidRDefault="000C03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7B1399"/>
    <w:multiLevelType w:val="hybridMultilevel"/>
    <w:tmpl w:val="2EAC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0E6B5B"/>
    <w:multiLevelType w:val="hybridMultilevel"/>
    <w:tmpl w:val="7AF212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5931C7"/>
    <w:multiLevelType w:val="hybridMultilevel"/>
    <w:tmpl w:val="DA1AAC6E"/>
    <w:lvl w:ilvl="0" w:tplc="945614EE">
      <w:start w:val="1"/>
      <w:numFmt w:val="bullet"/>
      <w:lvlText w:val="●"/>
      <w:lvlJc w:val="left"/>
      <w:pPr>
        <w:tabs>
          <w:tab w:val="num" w:pos="720"/>
        </w:tabs>
        <w:ind w:left="720" w:hanging="360"/>
      </w:pPr>
      <w:rPr>
        <w:rFonts w:ascii="Arial" w:hAnsi="Arial" w:hint="default"/>
      </w:rPr>
    </w:lvl>
    <w:lvl w:ilvl="1" w:tplc="665C4AF8" w:tentative="1">
      <w:start w:val="1"/>
      <w:numFmt w:val="bullet"/>
      <w:lvlText w:val="●"/>
      <w:lvlJc w:val="left"/>
      <w:pPr>
        <w:tabs>
          <w:tab w:val="num" w:pos="1440"/>
        </w:tabs>
        <w:ind w:left="1440" w:hanging="360"/>
      </w:pPr>
      <w:rPr>
        <w:rFonts w:ascii="Arial" w:hAnsi="Arial" w:hint="default"/>
      </w:rPr>
    </w:lvl>
    <w:lvl w:ilvl="2" w:tplc="9A428342" w:tentative="1">
      <w:start w:val="1"/>
      <w:numFmt w:val="bullet"/>
      <w:lvlText w:val="●"/>
      <w:lvlJc w:val="left"/>
      <w:pPr>
        <w:tabs>
          <w:tab w:val="num" w:pos="2160"/>
        </w:tabs>
        <w:ind w:left="2160" w:hanging="360"/>
      </w:pPr>
      <w:rPr>
        <w:rFonts w:ascii="Arial" w:hAnsi="Arial" w:hint="default"/>
      </w:rPr>
    </w:lvl>
    <w:lvl w:ilvl="3" w:tplc="251E51A4" w:tentative="1">
      <w:start w:val="1"/>
      <w:numFmt w:val="bullet"/>
      <w:lvlText w:val="●"/>
      <w:lvlJc w:val="left"/>
      <w:pPr>
        <w:tabs>
          <w:tab w:val="num" w:pos="2880"/>
        </w:tabs>
        <w:ind w:left="2880" w:hanging="360"/>
      </w:pPr>
      <w:rPr>
        <w:rFonts w:ascii="Arial" w:hAnsi="Arial" w:hint="default"/>
      </w:rPr>
    </w:lvl>
    <w:lvl w:ilvl="4" w:tplc="90A24434" w:tentative="1">
      <w:start w:val="1"/>
      <w:numFmt w:val="bullet"/>
      <w:lvlText w:val="●"/>
      <w:lvlJc w:val="left"/>
      <w:pPr>
        <w:tabs>
          <w:tab w:val="num" w:pos="3600"/>
        </w:tabs>
        <w:ind w:left="3600" w:hanging="360"/>
      </w:pPr>
      <w:rPr>
        <w:rFonts w:ascii="Arial" w:hAnsi="Arial" w:hint="default"/>
      </w:rPr>
    </w:lvl>
    <w:lvl w:ilvl="5" w:tplc="CD8C242A" w:tentative="1">
      <w:start w:val="1"/>
      <w:numFmt w:val="bullet"/>
      <w:lvlText w:val="●"/>
      <w:lvlJc w:val="left"/>
      <w:pPr>
        <w:tabs>
          <w:tab w:val="num" w:pos="4320"/>
        </w:tabs>
        <w:ind w:left="4320" w:hanging="360"/>
      </w:pPr>
      <w:rPr>
        <w:rFonts w:ascii="Arial" w:hAnsi="Arial" w:hint="default"/>
      </w:rPr>
    </w:lvl>
    <w:lvl w:ilvl="6" w:tplc="AD2E3B68" w:tentative="1">
      <w:start w:val="1"/>
      <w:numFmt w:val="bullet"/>
      <w:lvlText w:val="●"/>
      <w:lvlJc w:val="left"/>
      <w:pPr>
        <w:tabs>
          <w:tab w:val="num" w:pos="5040"/>
        </w:tabs>
        <w:ind w:left="5040" w:hanging="360"/>
      </w:pPr>
      <w:rPr>
        <w:rFonts w:ascii="Arial" w:hAnsi="Arial" w:hint="default"/>
      </w:rPr>
    </w:lvl>
    <w:lvl w:ilvl="7" w:tplc="5CD6D696" w:tentative="1">
      <w:start w:val="1"/>
      <w:numFmt w:val="bullet"/>
      <w:lvlText w:val="●"/>
      <w:lvlJc w:val="left"/>
      <w:pPr>
        <w:tabs>
          <w:tab w:val="num" w:pos="5760"/>
        </w:tabs>
        <w:ind w:left="5760" w:hanging="360"/>
      </w:pPr>
      <w:rPr>
        <w:rFonts w:ascii="Arial" w:hAnsi="Arial" w:hint="default"/>
      </w:rPr>
    </w:lvl>
    <w:lvl w:ilvl="8" w:tplc="DA6CE8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F9650B"/>
    <w:multiLevelType w:val="hybridMultilevel"/>
    <w:tmpl w:val="20E2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5C50BB"/>
    <w:multiLevelType w:val="hybridMultilevel"/>
    <w:tmpl w:val="A0F429E6"/>
    <w:lvl w:ilvl="0" w:tplc="C2D274FE">
      <w:start w:val="1"/>
      <w:numFmt w:val="bullet"/>
      <w:lvlText w:val="●"/>
      <w:lvlJc w:val="left"/>
      <w:pPr>
        <w:tabs>
          <w:tab w:val="num" w:pos="720"/>
        </w:tabs>
        <w:ind w:left="720" w:hanging="360"/>
      </w:pPr>
      <w:rPr>
        <w:rFonts w:ascii="Arial" w:hAnsi="Arial" w:hint="default"/>
      </w:rPr>
    </w:lvl>
    <w:lvl w:ilvl="1" w:tplc="D41E3D56" w:tentative="1">
      <w:start w:val="1"/>
      <w:numFmt w:val="bullet"/>
      <w:lvlText w:val="●"/>
      <w:lvlJc w:val="left"/>
      <w:pPr>
        <w:tabs>
          <w:tab w:val="num" w:pos="1440"/>
        </w:tabs>
        <w:ind w:left="1440" w:hanging="360"/>
      </w:pPr>
      <w:rPr>
        <w:rFonts w:ascii="Arial" w:hAnsi="Arial" w:hint="default"/>
      </w:rPr>
    </w:lvl>
    <w:lvl w:ilvl="2" w:tplc="5888E432" w:tentative="1">
      <w:start w:val="1"/>
      <w:numFmt w:val="bullet"/>
      <w:lvlText w:val="●"/>
      <w:lvlJc w:val="left"/>
      <w:pPr>
        <w:tabs>
          <w:tab w:val="num" w:pos="2160"/>
        </w:tabs>
        <w:ind w:left="2160" w:hanging="360"/>
      </w:pPr>
      <w:rPr>
        <w:rFonts w:ascii="Arial" w:hAnsi="Arial" w:hint="default"/>
      </w:rPr>
    </w:lvl>
    <w:lvl w:ilvl="3" w:tplc="056420E0" w:tentative="1">
      <w:start w:val="1"/>
      <w:numFmt w:val="bullet"/>
      <w:lvlText w:val="●"/>
      <w:lvlJc w:val="left"/>
      <w:pPr>
        <w:tabs>
          <w:tab w:val="num" w:pos="2880"/>
        </w:tabs>
        <w:ind w:left="2880" w:hanging="360"/>
      </w:pPr>
      <w:rPr>
        <w:rFonts w:ascii="Arial" w:hAnsi="Arial" w:hint="default"/>
      </w:rPr>
    </w:lvl>
    <w:lvl w:ilvl="4" w:tplc="AD447A9C" w:tentative="1">
      <w:start w:val="1"/>
      <w:numFmt w:val="bullet"/>
      <w:lvlText w:val="●"/>
      <w:lvlJc w:val="left"/>
      <w:pPr>
        <w:tabs>
          <w:tab w:val="num" w:pos="3600"/>
        </w:tabs>
        <w:ind w:left="3600" w:hanging="360"/>
      </w:pPr>
      <w:rPr>
        <w:rFonts w:ascii="Arial" w:hAnsi="Arial" w:hint="default"/>
      </w:rPr>
    </w:lvl>
    <w:lvl w:ilvl="5" w:tplc="1D9C319C" w:tentative="1">
      <w:start w:val="1"/>
      <w:numFmt w:val="bullet"/>
      <w:lvlText w:val="●"/>
      <w:lvlJc w:val="left"/>
      <w:pPr>
        <w:tabs>
          <w:tab w:val="num" w:pos="4320"/>
        </w:tabs>
        <w:ind w:left="4320" w:hanging="360"/>
      </w:pPr>
      <w:rPr>
        <w:rFonts w:ascii="Arial" w:hAnsi="Arial" w:hint="default"/>
      </w:rPr>
    </w:lvl>
    <w:lvl w:ilvl="6" w:tplc="A18CF310" w:tentative="1">
      <w:start w:val="1"/>
      <w:numFmt w:val="bullet"/>
      <w:lvlText w:val="●"/>
      <w:lvlJc w:val="left"/>
      <w:pPr>
        <w:tabs>
          <w:tab w:val="num" w:pos="5040"/>
        </w:tabs>
        <w:ind w:left="5040" w:hanging="360"/>
      </w:pPr>
      <w:rPr>
        <w:rFonts w:ascii="Arial" w:hAnsi="Arial" w:hint="default"/>
      </w:rPr>
    </w:lvl>
    <w:lvl w:ilvl="7" w:tplc="71DC7BBE" w:tentative="1">
      <w:start w:val="1"/>
      <w:numFmt w:val="bullet"/>
      <w:lvlText w:val="●"/>
      <w:lvlJc w:val="left"/>
      <w:pPr>
        <w:tabs>
          <w:tab w:val="num" w:pos="5760"/>
        </w:tabs>
        <w:ind w:left="5760" w:hanging="360"/>
      </w:pPr>
      <w:rPr>
        <w:rFonts w:ascii="Arial" w:hAnsi="Arial" w:hint="default"/>
      </w:rPr>
    </w:lvl>
    <w:lvl w:ilvl="8" w:tplc="8DC2C65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2"/>
  </w:num>
  <w:num w:numId="14">
    <w:abstractNumId w:val="11"/>
  </w:num>
  <w:num w:numId="15">
    <w:abstractNumId w:val="13"/>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21">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FF4"/>
    <w:rsid w:val="00023172"/>
    <w:rsid w:val="00024218"/>
    <w:rsid w:val="000262B4"/>
    <w:rsid w:val="00040F3D"/>
    <w:rsid w:val="00041E47"/>
    <w:rsid w:val="00041F21"/>
    <w:rsid w:val="000506D9"/>
    <w:rsid w:val="000514D1"/>
    <w:rsid w:val="00053F60"/>
    <w:rsid w:val="0006387A"/>
    <w:rsid w:val="00063B30"/>
    <w:rsid w:val="000665A0"/>
    <w:rsid w:val="00067B17"/>
    <w:rsid w:val="00077B64"/>
    <w:rsid w:val="0008542A"/>
    <w:rsid w:val="000855F8"/>
    <w:rsid w:val="00085FDA"/>
    <w:rsid w:val="000869A4"/>
    <w:rsid w:val="000C03DF"/>
    <w:rsid w:val="000C753A"/>
    <w:rsid w:val="000D105F"/>
    <w:rsid w:val="000E2582"/>
    <w:rsid w:val="000E398C"/>
    <w:rsid w:val="000F02D8"/>
    <w:rsid w:val="000F1A00"/>
    <w:rsid w:val="00103256"/>
    <w:rsid w:val="00113349"/>
    <w:rsid w:val="001136ED"/>
    <w:rsid w:val="0012145E"/>
    <w:rsid w:val="00124B60"/>
    <w:rsid w:val="001353DE"/>
    <w:rsid w:val="00143A54"/>
    <w:rsid w:val="0014740E"/>
    <w:rsid w:val="00151C12"/>
    <w:rsid w:val="00151CF8"/>
    <w:rsid w:val="0015228C"/>
    <w:rsid w:val="00165238"/>
    <w:rsid w:val="00174894"/>
    <w:rsid w:val="00176438"/>
    <w:rsid w:val="00181B0C"/>
    <w:rsid w:val="00190652"/>
    <w:rsid w:val="00193012"/>
    <w:rsid w:val="001A1775"/>
    <w:rsid w:val="001A61FC"/>
    <w:rsid w:val="001A6C19"/>
    <w:rsid w:val="001B078C"/>
    <w:rsid w:val="001B396F"/>
    <w:rsid w:val="001B3F41"/>
    <w:rsid w:val="001C19B3"/>
    <w:rsid w:val="001C3B4F"/>
    <w:rsid w:val="001C4661"/>
    <w:rsid w:val="001D3622"/>
    <w:rsid w:val="001D5C77"/>
    <w:rsid w:val="001D6B15"/>
    <w:rsid w:val="001E0FF6"/>
    <w:rsid w:val="001E323D"/>
    <w:rsid w:val="001E434F"/>
    <w:rsid w:val="0020455D"/>
    <w:rsid w:val="00213FCB"/>
    <w:rsid w:val="00244D79"/>
    <w:rsid w:val="002451CB"/>
    <w:rsid w:val="00251607"/>
    <w:rsid w:val="00252F1B"/>
    <w:rsid w:val="00257EB6"/>
    <w:rsid w:val="00264F4F"/>
    <w:rsid w:val="00265EB6"/>
    <w:rsid w:val="00267955"/>
    <w:rsid w:val="0027008E"/>
    <w:rsid w:val="00282738"/>
    <w:rsid w:val="002836AD"/>
    <w:rsid w:val="00286329"/>
    <w:rsid w:val="002A27FC"/>
    <w:rsid w:val="002A3DBA"/>
    <w:rsid w:val="002A3E6C"/>
    <w:rsid w:val="002A7028"/>
    <w:rsid w:val="002B494A"/>
    <w:rsid w:val="002B5B26"/>
    <w:rsid w:val="002B61D9"/>
    <w:rsid w:val="002D3A82"/>
    <w:rsid w:val="002D69FF"/>
    <w:rsid w:val="002E15B9"/>
    <w:rsid w:val="002E68AB"/>
    <w:rsid w:val="002E6F7B"/>
    <w:rsid w:val="002F1121"/>
    <w:rsid w:val="002F2063"/>
    <w:rsid w:val="002F274D"/>
    <w:rsid w:val="002F7C61"/>
    <w:rsid w:val="00300398"/>
    <w:rsid w:val="00303A19"/>
    <w:rsid w:val="00303DEF"/>
    <w:rsid w:val="003061AF"/>
    <w:rsid w:val="00306278"/>
    <w:rsid w:val="00306AD9"/>
    <w:rsid w:val="003071EA"/>
    <w:rsid w:val="003138D2"/>
    <w:rsid w:val="00313FFE"/>
    <w:rsid w:val="00320F03"/>
    <w:rsid w:val="00330347"/>
    <w:rsid w:val="003341BB"/>
    <w:rsid w:val="00340D4E"/>
    <w:rsid w:val="00342EA9"/>
    <w:rsid w:val="00345140"/>
    <w:rsid w:val="00347D38"/>
    <w:rsid w:val="00352BC3"/>
    <w:rsid w:val="00352E9F"/>
    <w:rsid w:val="003562BC"/>
    <w:rsid w:val="00357779"/>
    <w:rsid w:val="00376BB4"/>
    <w:rsid w:val="003774CE"/>
    <w:rsid w:val="00382843"/>
    <w:rsid w:val="00382BB4"/>
    <w:rsid w:val="003849BC"/>
    <w:rsid w:val="00385453"/>
    <w:rsid w:val="003857DD"/>
    <w:rsid w:val="0038620A"/>
    <w:rsid w:val="003A3841"/>
    <w:rsid w:val="003B6EA6"/>
    <w:rsid w:val="003C2285"/>
    <w:rsid w:val="003D0874"/>
    <w:rsid w:val="003D1C6B"/>
    <w:rsid w:val="003D49A6"/>
    <w:rsid w:val="003D4A6F"/>
    <w:rsid w:val="003D4BF7"/>
    <w:rsid w:val="003F1169"/>
    <w:rsid w:val="003F2613"/>
    <w:rsid w:val="003F2974"/>
    <w:rsid w:val="003F4FA7"/>
    <w:rsid w:val="003F77A6"/>
    <w:rsid w:val="00401905"/>
    <w:rsid w:val="004076D8"/>
    <w:rsid w:val="0041737C"/>
    <w:rsid w:val="004177FD"/>
    <w:rsid w:val="00417BF2"/>
    <w:rsid w:val="004254BF"/>
    <w:rsid w:val="00433D12"/>
    <w:rsid w:val="004354E6"/>
    <w:rsid w:val="00440FA8"/>
    <w:rsid w:val="004430AD"/>
    <w:rsid w:val="0044467B"/>
    <w:rsid w:val="004646FF"/>
    <w:rsid w:val="00475124"/>
    <w:rsid w:val="00480EEA"/>
    <w:rsid w:val="004816D4"/>
    <w:rsid w:val="00481891"/>
    <w:rsid w:val="00484791"/>
    <w:rsid w:val="00486DA8"/>
    <w:rsid w:val="004A2798"/>
    <w:rsid w:val="004A335E"/>
    <w:rsid w:val="004A750E"/>
    <w:rsid w:val="004B2E4E"/>
    <w:rsid w:val="004C03F4"/>
    <w:rsid w:val="004C314A"/>
    <w:rsid w:val="004D2682"/>
    <w:rsid w:val="004D7C39"/>
    <w:rsid w:val="004E0A0E"/>
    <w:rsid w:val="004E4996"/>
    <w:rsid w:val="004E5F98"/>
    <w:rsid w:val="004E6594"/>
    <w:rsid w:val="004F0D83"/>
    <w:rsid w:val="004F1A0D"/>
    <w:rsid w:val="004F4662"/>
    <w:rsid w:val="004F6AEA"/>
    <w:rsid w:val="004F71A4"/>
    <w:rsid w:val="005044D8"/>
    <w:rsid w:val="005079ED"/>
    <w:rsid w:val="00513170"/>
    <w:rsid w:val="00514F07"/>
    <w:rsid w:val="005205AB"/>
    <w:rsid w:val="00525A4A"/>
    <w:rsid w:val="00525E7C"/>
    <w:rsid w:val="00530240"/>
    <w:rsid w:val="0053085A"/>
    <w:rsid w:val="0054037A"/>
    <w:rsid w:val="0055045C"/>
    <w:rsid w:val="00556B64"/>
    <w:rsid w:val="00564775"/>
    <w:rsid w:val="00565795"/>
    <w:rsid w:val="00567530"/>
    <w:rsid w:val="00570363"/>
    <w:rsid w:val="00581577"/>
    <w:rsid w:val="00590951"/>
    <w:rsid w:val="00595212"/>
    <w:rsid w:val="005A00C4"/>
    <w:rsid w:val="005A1F71"/>
    <w:rsid w:val="005A3BD5"/>
    <w:rsid w:val="005A4FBD"/>
    <w:rsid w:val="005A53AB"/>
    <w:rsid w:val="005A736E"/>
    <w:rsid w:val="005C018F"/>
    <w:rsid w:val="005C042D"/>
    <w:rsid w:val="005C1CF6"/>
    <w:rsid w:val="005C4584"/>
    <w:rsid w:val="005D042D"/>
    <w:rsid w:val="005D251A"/>
    <w:rsid w:val="005D5A43"/>
    <w:rsid w:val="005E1950"/>
    <w:rsid w:val="005F7C0A"/>
    <w:rsid w:val="006038E8"/>
    <w:rsid w:val="0062293A"/>
    <w:rsid w:val="006267C0"/>
    <w:rsid w:val="00630487"/>
    <w:rsid w:val="0063630F"/>
    <w:rsid w:val="006403F4"/>
    <w:rsid w:val="0064617E"/>
    <w:rsid w:val="00651191"/>
    <w:rsid w:val="006536FC"/>
    <w:rsid w:val="00656AAB"/>
    <w:rsid w:val="006602DA"/>
    <w:rsid w:val="00672DC2"/>
    <w:rsid w:val="00674E70"/>
    <w:rsid w:val="00684E27"/>
    <w:rsid w:val="006901EF"/>
    <w:rsid w:val="00690D95"/>
    <w:rsid w:val="00692CE4"/>
    <w:rsid w:val="0069394E"/>
    <w:rsid w:val="00693CCC"/>
    <w:rsid w:val="00694129"/>
    <w:rsid w:val="00694559"/>
    <w:rsid w:val="006A130B"/>
    <w:rsid w:val="006A6698"/>
    <w:rsid w:val="006B0B4F"/>
    <w:rsid w:val="006B0F29"/>
    <w:rsid w:val="006B1440"/>
    <w:rsid w:val="006B1BD5"/>
    <w:rsid w:val="006B4423"/>
    <w:rsid w:val="006B68A2"/>
    <w:rsid w:val="006C5023"/>
    <w:rsid w:val="006C5805"/>
    <w:rsid w:val="006D10B9"/>
    <w:rsid w:val="006D7191"/>
    <w:rsid w:val="006D7A28"/>
    <w:rsid w:val="006E37BA"/>
    <w:rsid w:val="006E5D4B"/>
    <w:rsid w:val="006F50B0"/>
    <w:rsid w:val="007033DB"/>
    <w:rsid w:val="00705637"/>
    <w:rsid w:val="00706CE4"/>
    <w:rsid w:val="00712031"/>
    <w:rsid w:val="007179F5"/>
    <w:rsid w:val="00717A5D"/>
    <w:rsid w:val="00717F07"/>
    <w:rsid w:val="0072321E"/>
    <w:rsid w:val="007238EE"/>
    <w:rsid w:val="007266AE"/>
    <w:rsid w:val="00727DCA"/>
    <w:rsid w:val="00730218"/>
    <w:rsid w:val="0073149F"/>
    <w:rsid w:val="0073252D"/>
    <w:rsid w:val="007335D3"/>
    <w:rsid w:val="00746A4C"/>
    <w:rsid w:val="007474D9"/>
    <w:rsid w:val="00752BA6"/>
    <w:rsid w:val="00754E2A"/>
    <w:rsid w:val="00756111"/>
    <w:rsid w:val="0076219A"/>
    <w:rsid w:val="00765C58"/>
    <w:rsid w:val="00766FEC"/>
    <w:rsid w:val="00771D74"/>
    <w:rsid w:val="00773480"/>
    <w:rsid w:val="00774BA0"/>
    <w:rsid w:val="0078596B"/>
    <w:rsid w:val="00786901"/>
    <w:rsid w:val="0079656F"/>
    <w:rsid w:val="007B1E22"/>
    <w:rsid w:val="007B5791"/>
    <w:rsid w:val="007B651A"/>
    <w:rsid w:val="007C563F"/>
    <w:rsid w:val="007D2991"/>
    <w:rsid w:val="007D67B8"/>
    <w:rsid w:val="007E0058"/>
    <w:rsid w:val="007E02C7"/>
    <w:rsid w:val="007E51AF"/>
    <w:rsid w:val="007F2656"/>
    <w:rsid w:val="007F2A71"/>
    <w:rsid w:val="007F31DB"/>
    <w:rsid w:val="007F5B61"/>
    <w:rsid w:val="00805A20"/>
    <w:rsid w:val="00824BD1"/>
    <w:rsid w:val="00827577"/>
    <w:rsid w:val="00832D60"/>
    <w:rsid w:val="008405CB"/>
    <w:rsid w:val="00846423"/>
    <w:rsid w:val="008567E5"/>
    <w:rsid w:val="00862844"/>
    <w:rsid w:val="00863DC0"/>
    <w:rsid w:val="00865B4A"/>
    <w:rsid w:val="00870CA5"/>
    <w:rsid w:val="00873353"/>
    <w:rsid w:val="00873CAD"/>
    <w:rsid w:val="00875625"/>
    <w:rsid w:val="008758FA"/>
    <w:rsid w:val="00875916"/>
    <w:rsid w:val="00880ED0"/>
    <w:rsid w:val="00894A58"/>
    <w:rsid w:val="008A1FE0"/>
    <w:rsid w:val="008A4011"/>
    <w:rsid w:val="008B0159"/>
    <w:rsid w:val="008B5587"/>
    <w:rsid w:val="008B60F0"/>
    <w:rsid w:val="008D2CDC"/>
    <w:rsid w:val="008D66E8"/>
    <w:rsid w:val="008E2CFB"/>
    <w:rsid w:val="008E740D"/>
    <w:rsid w:val="008E76A5"/>
    <w:rsid w:val="008E793A"/>
    <w:rsid w:val="008F0B82"/>
    <w:rsid w:val="008F1CD2"/>
    <w:rsid w:val="008F2121"/>
    <w:rsid w:val="008F4E6B"/>
    <w:rsid w:val="00902940"/>
    <w:rsid w:val="00903E0B"/>
    <w:rsid w:val="00904A83"/>
    <w:rsid w:val="0090719E"/>
    <w:rsid w:val="00910D93"/>
    <w:rsid w:val="009114E1"/>
    <w:rsid w:val="00913CC5"/>
    <w:rsid w:val="00915308"/>
    <w:rsid w:val="00916552"/>
    <w:rsid w:val="0092146A"/>
    <w:rsid w:val="00924D08"/>
    <w:rsid w:val="00942324"/>
    <w:rsid w:val="009606E6"/>
    <w:rsid w:val="0096535D"/>
    <w:rsid w:val="00974A7C"/>
    <w:rsid w:val="0098167E"/>
    <w:rsid w:val="00982A41"/>
    <w:rsid w:val="00986098"/>
    <w:rsid w:val="0098762C"/>
    <w:rsid w:val="00993F14"/>
    <w:rsid w:val="009A034C"/>
    <w:rsid w:val="009C1250"/>
    <w:rsid w:val="009C3F7B"/>
    <w:rsid w:val="009C6FAC"/>
    <w:rsid w:val="009C763D"/>
    <w:rsid w:val="009C7B97"/>
    <w:rsid w:val="009D07AE"/>
    <w:rsid w:val="009D16C4"/>
    <w:rsid w:val="009E0AF0"/>
    <w:rsid w:val="009E2634"/>
    <w:rsid w:val="009F118B"/>
    <w:rsid w:val="009F14C1"/>
    <w:rsid w:val="00A05202"/>
    <w:rsid w:val="00A070A7"/>
    <w:rsid w:val="00A12844"/>
    <w:rsid w:val="00A169A0"/>
    <w:rsid w:val="00A255E2"/>
    <w:rsid w:val="00A25A39"/>
    <w:rsid w:val="00A279BB"/>
    <w:rsid w:val="00A27B14"/>
    <w:rsid w:val="00A33D53"/>
    <w:rsid w:val="00A421CF"/>
    <w:rsid w:val="00A46F13"/>
    <w:rsid w:val="00A51010"/>
    <w:rsid w:val="00A65B34"/>
    <w:rsid w:val="00A66D55"/>
    <w:rsid w:val="00A66D7F"/>
    <w:rsid w:val="00A672FB"/>
    <w:rsid w:val="00A760A4"/>
    <w:rsid w:val="00A80003"/>
    <w:rsid w:val="00A84234"/>
    <w:rsid w:val="00A86DE9"/>
    <w:rsid w:val="00AA409A"/>
    <w:rsid w:val="00AA549C"/>
    <w:rsid w:val="00AA668F"/>
    <w:rsid w:val="00AA7322"/>
    <w:rsid w:val="00AB54D8"/>
    <w:rsid w:val="00AC3287"/>
    <w:rsid w:val="00AC613B"/>
    <w:rsid w:val="00AD0EEA"/>
    <w:rsid w:val="00AD4D0B"/>
    <w:rsid w:val="00AE139F"/>
    <w:rsid w:val="00AE35BB"/>
    <w:rsid w:val="00B02B1F"/>
    <w:rsid w:val="00B04D9A"/>
    <w:rsid w:val="00B0592E"/>
    <w:rsid w:val="00B172D9"/>
    <w:rsid w:val="00B20612"/>
    <w:rsid w:val="00B20A2F"/>
    <w:rsid w:val="00B2263B"/>
    <w:rsid w:val="00B24483"/>
    <w:rsid w:val="00B3039A"/>
    <w:rsid w:val="00B33719"/>
    <w:rsid w:val="00B351D6"/>
    <w:rsid w:val="00B365E1"/>
    <w:rsid w:val="00B450F3"/>
    <w:rsid w:val="00B46A4F"/>
    <w:rsid w:val="00B56497"/>
    <w:rsid w:val="00B61076"/>
    <w:rsid w:val="00B63664"/>
    <w:rsid w:val="00B66DAA"/>
    <w:rsid w:val="00B81DDC"/>
    <w:rsid w:val="00B8488A"/>
    <w:rsid w:val="00B923D6"/>
    <w:rsid w:val="00B92896"/>
    <w:rsid w:val="00B9771B"/>
    <w:rsid w:val="00BA266F"/>
    <w:rsid w:val="00BB0143"/>
    <w:rsid w:val="00BB08B7"/>
    <w:rsid w:val="00BB49AF"/>
    <w:rsid w:val="00BB5B78"/>
    <w:rsid w:val="00BC06F6"/>
    <w:rsid w:val="00BC7F38"/>
    <w:rsid w:val="00BD240F"/>
    <w:rsid w:val="00BE2398"/>
    <w:rsid w:val="00BE408B"/>
    <w:rsid w:val="00BE6D7D"/>
    <w:rsid w:val="00BF206B"/>
    <w:rsid w:val="00BF2433"/>
    <w:rsid w:val="00C0138D"/>
    <w:rsid w:val="00C0170F"/>
    <w:rsid w:val="00C03EFB"/>
    <w:rsid w:val="00C04039"/>
    <w:rsid w:val="00C04621"/>
    <w:rsid w:val="00C054D1"/>
    <w:rsid w:val="00C06E63"/>
    <w:rsid w:val="00C152CD"/>
    <w:rsid w:val="00C21C3B"/>
    <w:rsid w:val="00C25601"/>
    <w:rsid w:val="00C30F26"/>
    <w:rsid w:val="00C31891"/>
    <w:rsid w:val="00C31FFD"/>
    <w:rsid w:val="00C336B6"/>
    <w:rsid w:val="00C37876"/>
    <w:rsid w:val="00C37ADD"/>
    <w:rsid w:val="00C401D9"/>
    <w:rsid w:val="00C47382"/>
    <w:rsid w:val="00C573F4"/>
    <w:rsid w:val="00C60155"/>
    <w:rsid w:val="00C61BCC"/>
    <w:rsid w:val="00C6419D"/>
    <w:rsid w:val="00C64437"/>
    <w:rsid w:val="00C70263"/>
    <w:rsid w:val="00C707DA"/>
    <w:rsid w:val="00C83DDE"/>
    <w:rsid w:val="00C85E98"/>
    <w:rsid w:val="00C92E05"/>
    <w:rsid w:val="00C93316"/>
    <w:rsid w:val="00C957BD"/>
    <w:rsid w:val="00C95CE7"/>
    <w:rsid w:val="00CB2BB7"/>
    <w:rsid w:val="00CB4983"/>
    <w:rsid w:val="00CB7F58"/>
    <w:rsid w:val="00CC1320"/>
    <w:rsid w:val="00CC1AB2"/>
    <w:rsid w:val="00CD0DC9"/>
    <w:rsid w:val="00CD13B3"/>
    <w:rsid w:val="00CD1D7A"/>
    <w:rsid w:val="00CD64EF"/>
    <w:rsid w:val="00CE65A5"/>
    <w:rsid w:val="00CF1D1A"/>
    <w:rsid w:val="00D004F1"/>
    <w:rsid w:val="00D0386B"/>
    <w:rsid w:val="00D0539E"/>
    <w:rsid w:val="00D108DB"/>
    <w:rsid w:val="00D20A59"/>
    <w:rsid w:val="00D228AB"/>
    <w:rsid w:val="00D30A56"/>
    <w:rsid w:val="00D37599"/>
    <w:rsid w:val="00D45235"/>
    <w:rsid w:val="00D46016"/>
    <w:rsid w:val="00D52541"/>
    <w:rsid w:val="00D57CB7"/>
    <w:rsid w:val="00D6617A"/>
    <w:rsid w:val="00D67077"/>
    <w:rsid w:val="00D72BDC"/>
    <w:rsid w:val="00D72CA3"/>
    <w:rsid w:val="00D8463D"/>
    <w:rsid w:val="00D92A72"/>
    <w:rsid w:val="00D94976"/>
    <w:rsid w:val="00DA3BA9"/>
    <w:rsid w:val="00DB0AD5"/>
    <w:rsid w:val="00DB25F5"/>
    <w:rsid w:val="00DB4E55"/>
    <w:rsid w:val="00DB52B6"/>
    <w:rsid w:val="00DC0942"/>
    <w:rsid w:val="00DC18D9"/>
    <w:rsid w:val="00DC47F9"/>
    <w:rsid w:val="00DD6B7A"/>
    <w:rsid w:val="00DE2A3D"/>
    <w:rsid w:val="00DE4C60"/>
    <w:rsid w:val="00DF1A00"/>
    <w:rsid w:val="00DF5845"/>
    <w:rsid w:val="00E13F9E"/>
    <w:rsid w:val="00E1511E"/>
    <w:rsid w:val="00E16CF2"/>
    <w:rsid w:val="00E3074F"/>
    <w:rsid w:val="00E33EC7"/>
    <w:rsid w:val="00E43796"/>
    <w:rsid w:val="00E469A3"/>
    <w:rsid w:val="00E517DD"/>
    <w:rsid w:val="00E52459"/>
    <w:rsid w:val="00E56BA1"/>
    <w:rsid w:val="00E64E00"/>
    <w:rsid w:val="00E67CCF"/>
    <w:rsid w:val="00E73A2F"/>
    <w:rsid w:val="00E80017"/>
    <w:rsid w:val="00E81020"/>
    <w:rsid w:val="00E86A1C"/>
    <w:rsid w:val="00E90374"/>
    <w:rsid w:val="00E959BE"/>
    <w:rsid w:val="00EA655A"/>
    <w:rsid w:val="00EB3F1D"/>
    <w:rsid w:val="00EC3F95"/>
    <w:rsid w:val="00EC41D9"/>
    <w:rsid w:val="00ED2B67"/>
    <w:rsid w:val="00EE3F82"/>
    <w:rsid w:val="00EE523C"/>
    <w:rsid w:val="00EE7302"/>
    <w:rsid w:val="00EE77FE"/>
    <w:rsid w:val="00EF1FE9"/>
    <w:rsid w:val="00EF50AC"/>
    <w:rsid w:val="00EF6073"/>
    <w:rsid w:val="00F0567F"/>
    <w:rsid w:val="00F05E4D"/>
    <w:rsid w:val="00F11FBA"/>
    <w:rsid w:val="00F17F6D"/>
    <w:rsid w:val="00F210C5"/>
    <w:rsid w:val="00F22FD2"/>
    <w:rsid w:val="00F3267A"/>
    <w:rsid w:val="00F36AC9"/>
    <w:rsid w:val="00F43B0B"/>
    <w:rsid w:val="00F43FF6"/>
    <w:rsid w:val="00F47242"/>
    <w:rsid w:val="00F51613"/>
    <w:rsid w:val="00F62AB3"/>
    <w:rsid w:val="00F7179F"/>
    <w:rsid w:val="00F744EA"/>
    <w:rsid w:val="00F75896"/>
    <w:rsid w:val="00F77AD9"/>
    <w:rsid w:val="00F87138"/>
    <w:rsid w:val="00F91B15"/>
    <w:rsid w:val="00F96007"/>
    <w:rsid w:val="00FA1FFE"/>
    <w:rsid w:val="00FD6363"/>
    <w:rsid w:val="00FD71F8"/>
    <w:rsid w:val="00FE2D1E"/>
    <w:rsid w:val="00FE6F18"/>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colormru v:ext="edit" colors="#004388"/>
    </o:shapedefaults>
    <o:shapelayout v:ext="edit">
      <o:idmap v:ext="edit" data="1"/>
    </o:shapelayout>
  </w:shapeDefaults>
  <w:decimalSymbol w:val=","/>
  <w:listSeparator w:val=";"/>
  <w14:docId w14:val="2BA6322E"/>
  <w15:docId w15:val="{AD5F7F37-4692-4820-A8D1-D9CBBE11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3"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3">
    <w:name w:val="heading 3"/>
    <w:basedOn w:val="Standard"/>
    <w:link w:val="berschrift3Zchn"/>
    <w:uiPriority w:val="9"/>
    <w:qFormat/>
    <w:rsid w:val="00124B60"/>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styleId="Platzhaltertext">
    <w:name w:val="Placeholder Text"/>
    <w:basedOn w:val="Absatz-Standardschriftart"/>
    <w:semiHidden/>
    <w:rsid w:val="00B9771B"/>
    <w:rPr>
      <w:color w:val="808080"/>
    </w:rPr>
  </w:style>
  <w:style w:type="paragraph" w:styleId="berarbeitung">
    <w:name w:val="Revision"/>
    <w:hidden/>
    <w:semiHidden/>
    <w:rsid w:val="005079ED"/>
    <w:rPr>
      <w:rFonts w:ascii="Arial" w:hAnsi="Arial"/>
    </w:rPr>
  </w:style>
  <w:style w:type="paragraph" w:styleId="StandardWeb">
    <w:name w:val="Normal (Web)"/>
    <w:basedOn w:val="Standard"/>
    <w:uiPriority w:val="99"/>
    <w:unhideWhenUsed/>
    <w:rsid w:val="009F118B"/>
    <w:pPr>
      <w:spacing w:before="100" w:beforeAutospacing="1" w:after="100" w:afterAutospacing="1"/>
    </w:pPr>
    <w:rPr>
      <w:rFonts w:ascii="Times New Roman" w:eastAsia="Times New Roman" w:hAnsi="Times New Roman" w:cs="Times New Roman"/>
      <w:lang w:val="en-US"/>
    </w:rPr>
  </w:style>
  <w:style w:type="paragraph" w:styleId="Listenabsatz">
    <w:name w:val="List Paragraph"/>
    <w:basedOn w:val="Standard"/>
    <w:uiPriority w:val="34"/>
    <w:qFormat/>
    <w:rsid w:val="009F118B"/>
    <w:pPr>
      <w:ind w:left="720"/>
    </w:pPr>
    <w:rPr>
      <w:rFonts w:ascii="Calibri" w:hAnsi="Calibri" w:cs="Times New Roman"/>
      <w:sz w:val="22"/>
      <w:szCs w:val="22"/>
      <w:lang w:val="en-US"/>
    </w:rPr>
  </w:style>
  <w:style w:type="character" w:styleId="BesuchterHyperlink">
    <w:name w:val="FollowedHyperlink"/>
    <w:basedOn w:val="Absatz-Standardschriftart"/>
    <w:unhideWhenUsed/>
    <w:rsid w:val="005044D8"/>
    <w:rPr>
      <w:color w:val="800080" w:themeColor="followedHyperlink"/>
      <w:u w:val="single"/>
    </w:rPr>
  </w:style>
  <w:style w:type="character" w:customStyle="1" w:styleId="berschrift3Zchn">
    <w:name w:val="Überschrift 3 Zchn"/>
    <w:basedOn w:val="Absatz-Standardschriftart"/>
    <w:link w:val="berschrift3"/>
    <w:uiPriority w:val="9"/>
    <w:rsid w:val="00124B60"/>
    <w:rPr>
      <w:rFonts w:ascii="Times New Roman" w:eastAsia="Times New Roman" w:hAnsi="Times New Roman" w:cs="Times New Roman"/>
      <w:b/>
      <w:bCs/>
      <w:sz w:val="27"/>
      <w:szCs w:val="27"/>
      <w:lang w:val="en-US"/>
    </w:rPr>
  </w:style>
  <w:style w:type="character" w:styleId="Hervorhebung">
    <w:name w:val="Emphasis"/>
    <w:basedOn w:val="Absatz-Standardschriftart"/>
    <w:uiPriority w:val="20"/>
    <w:qFormat/>
    <w:rsid w:val="00124B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868">
      <w:bodyDiv w:val="1"/>
      <w:marLeft w:val="0"/>
      <w:marRight w:val="0"/>
      <w:marTop w:val="0"/>
      <w:marBottom w:val="0"/>
      <w:divBdr>
        <w:top w:val="none" w:sz="0" w:space="0" w:color="auto"/>
        <w:left w:val="none" w:sz="0" w:space="0" w:color="auto"/>
        <w:bottom w:val="none" w:sz="0" w:space="0" w:color="auto"/>
        <w:right w:val="none" w:sz="0" w:space="0" w:color="auto"/>
      </w:divBdr>
      <w:divsChild>
        <w:div w:id="1364525230">
          <w:marLeft w:val="432"/>
          <w:marRight w:val="0"/>
          <w:marTop w:val="0"/>
          <w:marBottom w:val="0"/>
          <w:divBdr>
            <w:top w:val="none" w:sz="0" w:space="0" w:color="auto"/>
            <w:left w:val="none" w:sz="0" w:space="0" w:color="auto"/>
            <w:bottom w:val="none" w:sz="0" w:space="0" w:color="auto"/>
            <w:right w:val="none" w:sz="0" w:space="0" w:color="auto"/>
          </w:divBdr>
        </w:div>
        <w:div w:id="1589001536">
          <w:marLeft w:val="432"/>
          <w:marRight w:val="0"/>
          <w:marTop w:val="0"/>
          <w:marBottom w:val="0"/>
          <w:divBdr>
            <w:top w:val="none" w:sz="0" w:space="0" w:color="auto"/>
            <w:left w:val="none" w:sz="0" w:space="0" w:color="auto"/>
            <w:bottom w:val="none" w:sz="0" w:space="0" w:color="auto"/>
            <w:right w:val="none" w:sz="0" w:space="0" w:color="auto"/>
          </w:divBdr>
        </w:div>
        <w:div w:id="1020275397">
          <w:marLeft w:val="432"/>
          <w:marRight w:val="0"/>
          <w:marTop w:val="0"/>
          <w:marBottom w:val="0"/>
          <w:divBdr>
            <w:top w:val="none" w:sz="0" w:space="0" w:color="auto"/>
            <w:left w:val="none" w:sz="0" w:space="0" w:color="auto"/>
            <w:bottom w:val="none" w:sz="0" w:space="0" w:color="auto"/>
            <w:right w:val="none" w:sz="0" w:space="0" w:color="auto"/>
          </w:divBdr>
        </w:div>
        <w:div w:id="906578002">
          <w:marLeft w:val="432"/>
          <w:marRight w:val="0"/>
          <w:marTop w:val="0"/>
          <w:marBottom w:val="0"/>
          <w:divBdr>
            <w:top w:val="none" w:sz="0" w:space="0" w:color="auto"/>
            <w:left w:val="none" w:sz="0" w:space="0" w:color="auto"/>
            <w:bottom w:val="none" w:sz="0" w:space="0" w:color="auto"/>
            <w:right w:val="none" w:sz="0" w:space="0" w:color="auto"/>
          </w:divBdr>
        </w:div>
        <w:div w:id="100759784">
          <w:marLeft w:val="432"/>
          <w:marRight w:val="0"/>
          <w:marTop w:val="0"/>
          <w:marBottom w:val="0"/>
          <w:divBdr>
            <w:top w:val="none" w:sz="0" w:space="0" w:color="auto"/>
            <w:left w:val="none" w:sz="0" w:space="0" w:color="auto"/>
            <w:bottom w:val="none" w:sz="0" w:space="0" w:color="auto"/>
            <w:right w:val="none" w:sz="0" w:space="0" w:color="auto"/>
          </w:divBdr>
        </w:div>
        <w:div w:id="1666126753">
          <w:marLeft w:val="432"/>
          <w:marRight w:val="0"/>
          <w:marTop w:val="0"/>
          <w:marBottom w:val="0"/>
          <w:divBdr>
            <w:top w:val="none" w:sz="0" w:space="0" w:color="auto"/>
            <w:left w:val="none" w:sz="0" w:space="0" w:color="auto"/>
            <w:bottom w:val="none" w:sz="0" w:space="0" w:color="auto"/>
            <w:right w:val="none" w:sz="0" w:space="0" w:color="auto"/>
          </w:divBdr>
        </w:div>
      </w:divsChild>
    </w:div>
    <w:div w:id="297152491">
      <w:bodyDiv w:val="1"/>
      <w:marLeft w:val="0"/>
      <w:marRight w:val="0"/>
      <w:marTop w:val="0"/>
      <w:marBottom w:val="0"/>
      <w:divBdr>
        <w:top w:val="none" w:sz="0" w:space="0" w:color="auto"/>
        <w:left w:val="none" w:sz="0" w:space="0" w:color="auto"/>
        <w:bottom w:val="none" w:sz="0" w:space="0" w:color="auto"/>
        <w:right w:val="none" w:sz="0" w:space="0" w:color="auto"/>
      </w:divBdr>
    </w:div>
    <w:div w:id="307368799">
      <w:bodyDiv w:val="1"/>
      <w:marLeft w:val="0"/>
      <w:marRight w:val="0"/>
      <w:marTop w:val="0"/>
      <w:marBottom w:val="0"/>
      <w:divBdr>
        <w:top w:val="none" w:sz="0" w:space="0" w:color="auto"/>
        <w:left w:val="none" w:sz="0" w:space="0" w:color="auto"/>
        <w:bottom w:val="none" w:sz="0" w:space="0" w:color="auto"/>
        <w:right w:val="none" w:sz="0" w:space="0" w:color="auto"/>
      </w:divBdr>
    </w:div>
    <w:div w:id="442387743">
      <w:bodyDiv w:val="1"/>
      <w:marLeft w:val="0"/>
      <w:marRight w:val="0"/>
      <w:marTop w:val="0"/>
      <w:marBottom w:val="0"/>
      <w:divBdr>
        <w:top w:val="none" w:sz="0" w:space="0" w:color="auto"/>
        <w:left w:val="none" w:sz="0" w:space="0" w:color="auto"/>
        <w:bottom w:val="none" w:sz="0" w:space="0" w:color="auto"/>
        <w:right w:val="none" w:sz="0" w:space="0" w:color="auto"/>
      </w:divBdr>
    </w:div>
    <w:div w:id="474881098">
      <w:bodyDiv w:val="1"/>
      <w:marLeft w:val="0"/>
      <w:marRight w:val="0"/>
      <w:marTop w:val="0"/>
      <w:marBottom w:val="0"/>
      <w:divBdr>
        <w:top w:val="none" w:sz="0" w:space="0" w:color="auto"/>
        <w:left w:val="none" w:sz="0" w:space="0" w:color="auto"/>
        <w:bottom w:val="none" w:sz="0" w:space="0" w:color="auto"/>
        <w:right w:val="none" w:sz="0" w:space="0" w:color="auto"/>
      </w:divBdr>
    </w:div>
    <w:div w:id="561448301">
      <w:bodyDiv w:val="1"/>
      <w:marLeft w:val="0"/>
      <w:marRight w:val="0"/>
      <w:marTop w:val="0"/>
      <w:marBottom w:val="0"/>
      <w:divBdr>
        <w:top w:val="none" w:sz="0" w:space="0" w:color="auto"/>
        <w:left w:val="none" w:sz="0" w:space="0" w:color="auto"/>
        <w:bottom w:val="none" w:sz="0" w:space="0" w:color="auto"/>
        <w:right w:val="none" w:sz="0" w:space="0" w:color="auto"/>
      </w:divBdr>
      <w:divsChild>
        <w:div w:id="663750857">
          <w:marLeft w:val="432"/>
          <w:marRight w:val="0"/>
          <w:marTop w:val="0"/>
          <w:marBottom w:val="0"/>
          <w:divBdr>
            <w:top w:val="none" w:sz="0" w:space="0" w:color="auto"/>
            <w:left w:val="none" w:sz="0" w:space="0" w:color="auto"/>
            <w:bottom w:val="none" w:sz="0" w:space="0" w:color="auto"/>
            <w:right w:val="none" w:sz="0" w:space="0" w:color="auto"/>
          </w:divBdr>
        </w:div>
        <w:div w:id="925110418">
          <w:marLeft w:val="432"/>
          <w:marRight w:val="0"/>
          <w:marTop w:val="0"/>
          <w:marBottom w:val="0"/>
          <w:divBdr>
            <w:top w:val="none" w:sz="0" w:space="0" w:color="auto"/>
            <w:left w:val="none" w:sz="0" w:space="0" w:color="auto"/>
            <w:bottom w:val="none" w:sz="0" w:space="0" w:color="auto"/>
            <w:right w:val="none" w:sz="0" w:space="0" w:color="auto"/>
          </w:divBdr>
        </w:div>
        <w:div w:id="331953630">
          <w:marLeft w:val="432"/>
          <w:marRight w:val="0"/>
          <w:marTop w:val="0"/>
          <w:marBottom w:val="0"/>
          <w:divBdr>
            <w:top w:val="none" w:sz="0" w:space="0" w:color="auto"/>
            <w:left w:val="none" w:sz="0" w:space="0" w:color="auto"/>
            <w:bottom w:val="none" w:sz="0" w:space="0" w:color="auto"/>
            <w:right w:val="none" w:sz="0" w:space="0" w:color="auto"/>
          </w:divBdr>
        </w:div>
      </w:divsChild>
    </w:div>
    <w:div w:id="1073312648">
      <w:bodyDiv w:val="1"/>
      <w:marLeft w:val="0"/>
      <w:marRight w:val="0"/>
      <w:marTop w:val="0"/>
      <w:marBottom w:val="0"/>
      <w:divBdr>
        <w:top w:val="none" w:sz="0" w:space="0" w:color="auto"/>
        <w:left w:val="none" w:sz="0" w:space="0" w:color="auto"/>
        <w:bottom w:val="none" w:sz="0" w:space="0" w:color="auto"/>
        <w:right w:val="none" w:sz="0" w:space="0" w:color="auto"/>
      </w:divBdr>
    </w:div>
    <w:div w:id="2071032441">
      <w:bodyDiv w:val="1"/>
      <w:marLeft w:val="0"/>
      <w:marRight w:val="0"/>
      <w:marTop w:val="0"/>
      <w:marBottom w:val="0"/>
      <w:divBdr>
        <w:top w:val="none" w:sz="0" w:space="0" w:color="auto"/>
        <w:left w:val="none" w:sz="0" w:space="0" w:color="auto"/>
        <w:bottom w:val="none" w:sz="0" w:space="0" w:color="auto"/>
        <w:right w:val="none" w:sz="0" w:space="0" w:color="auto"/>
      </w:divBdr>
    </w:div>
    <w:div w:id="2113429474">
      <w:bodyDiv w:val="1"/>
      <w:marLeft w:val="0"/>
      <w:marRight w:val="0"/>
      <w:marTop w:val="0"/>
      <w:marBottom w:val="0"/>
      <w:divBdr>
        <w:top w:val="none" w:sz="0" w:space="0" w:color="auto"/>
        <w:left w:val="none" w:sz="0" w:space="0" w:color="auto"/>
        <w:bottom w:val="none" w:sz="0" w:space="0" w:color="auto"/>
        <w:right w:val="none" w:sz="0" w:space="0" w:color="auto"/>
      </w:divBdr>
    </w:div>
    <w:div w:id="21135523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erican_Bureau_of_Shipping"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hyperlink" Target="http://www.freudenberg.com" TargetMode="External"/><Relationship Id="rId10" Type="http://schemas.openxmlformats.org/officeDocument/2006/relationships/hyperlink" Target="http://www.klueb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tcnet.org/" TargetMode="Externa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A8B36-1665-4E1A-8BC5-717CBAB8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dc:description/>
  <cp:lastModifiedBy>Reich, Ulrike</cp:lastModifiedBy>
  <cp:revision>6</cp:revision>
  <cp:lastPrinted>2018-04-16T16:01:00Z</cp:lastPrinted>
  <dcterms:created xsi:type="dcterms:W3CDTF">2018-04-17T14:43:00Z</dcterms:created>
  <dcterms:modified xsi:type="dcterms:W3CDTF">2018-04-23T16:15:00Z</dcterms:modified>
</cp:coreProperties>
</file>